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38" w:rsidRDefault="00452438" w:rsidP="00452438">
      <w:pPr>
        <w:jc w:val="center"/>
        <w:rPr>
          <w:rFonts w:ascii="Times New Roman" w:hAnsi="Times New Roman" w:cs="Times New Roman"/>
          <w:b/>
          <w:lang w:val="sr-Cyrl-CS"/>
        </w:rPr>
      </w:pPr>
      <w:r w:rsidRPr="0006302D">
        <w:rPr>
          <w:rFonts w:ascii="Times New Roman" w:hAnsi="Times New Roman" w:cs="Times New Roman"/>
          <w:b/>
          <w:lang w:val="sr-Cyrl-CS"/>
        </w:rPr>
        <w:t>ПЛАН НАБАВКИ АГЕНЦИЈЕ ЗА АКРЕДИТАЦИЈУ ЗДРАВСТВЕНИХ УСТАНОВА СРБИЈЕ ЗА 2014. ГОДИНУ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56"/>
        <w:gridCol w:w="1537"/>
        <w:gridCol w:w="1344"/>
        <w:gridCol w:w="216"/>
        <w:gridCol w:w="1337"/>
        <w:gridCol w:w="216"/>
        <w:gridCol w:w="784"/>
        <w:gridCol w:w="117"/>
        <w:gridCol w:w="1030"/>
        <w:gridCol w:w="216"/>
        <w:gridCol w:w="1210"/>
        <w:gridCol w:w="216"/>
        <w:gridCol w:w="1016"/>
        <w:gridCol w:w="216"/>
        <w:gridCol w:w="999"/>
        <w:gridCol w:w="216"/>
        <w:gridCol w:w="1352"/>
      </w:tblGrid>
      <w:tr w:rsidR="00452438" w:rsidRPr="001C12C3" w:rsidTr="00330D79">
        <w:tc>
          <w:tcPr>
            <w:tcW w:w="12456" w:type="dxa"/>
            <w:gridSpan w:val="18"/>
            <w:vAlign w:val="center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52438" w:rsidRPr="0006302D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6302D">
              <w:rPr>
                <w:rFonts w:ascii="Times New Roman" w:hAnsi="Times New Roman" w:cs="Times New Roman"/>
                <w:b/>
                <w:lang w:val="sr-Cyrl-CS"/>
              </w:rPr>
              <w:t>ЈАВНЕ НАБАВКЕ</w:t>
            </w:r>
          </w:p>
          <w:p w:rsidR="00452438" w:rsidRPr="001C12C3" w:rsidRDefault="00452438" w:rsidP="00452438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F17F9" w:rsidRPr="001C12C3" w:rsidTr="00330D79">
        <w:tc>
          <w:tcPr>
            <w:tcW w:w="12456" w:type="dxa"/>
            <w:gridSpan w:val="18"/>
            <w:vAlign w:val="center"/>
          </w:tcPr>
          <w:p w:rsidR="00AF17F9" w:rsidRPr="00A2626A" w:rsidRDefault="00AF17F9" w:rsidP="00AF17F9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A2626A">
              <w:rPr>
                <w:rFonts w:ascii="Times New Roman" w:hAnsi="Times New Roman" w:cs="Times New Roman"/>
                <w:b/>
                <w:lang w:val="sr-Cyrl-CS"/>
              </w:rPr>
              <w:t>ДОБРА</w:t>
            </w:r>
          </w:p>
        </w:tc>
      </w:tr>
      <w:tr w:rsidR="00330D79" w:rsidRPr="001C12C3" w:rsidTr="00330D79">
        <w:trPr>
          <w:trHeight w:val="746"/>
        </w:trPr>
        <w:tc>
          <w:tcPr>
            <w:tcW w:w="434" w:type="dxa"/>
            <w:gridSpan w:val="2"/>
            <w:vMerge w:val="restart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рб</w:t>
            </w:r>
          </w:p>
        </w:tc>
        <w:tc>
          <w:tcPr>
            <w:tcW w:w="1537" w:type="dxa"/>
            <w:vMerge w:val="restart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Предмет набавке</w:t>
            </w:r>
          </w:p>
        </w:tc>
        <w:tc>
          <w:tcPr>
            <w:tcW w:w="1560" w:type="dxa"/>
            <w:gridSpan w:val="2"/>
            <w:vMerge w:val="restart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Процењена вредност</w:t>
            </w:r>
          </w:p>
        </w:tc>
        <w:tc>
          <w:tcPr>
            <w:tcW w:w="2454" w:type="dxa"/>
            <w:gridSpan w:val="4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Планирана средства у фин. плану</w:t>
            </w:r>
          </w:p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(без ПДВ)</w:t>
            </w:r>
          </w:p>
        </w:tc>
        <w:tc>
          <w:tcPr>
            <w:tcW w:w="1246" w:type="dxa"/>
            <w:gridSpan w:val="2"/>
            <w:vMerge w:val="restart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Врста поступка</w:t>
            </w:r>
          </w:p>
        </w:tc>
        <w:tc>
          <w:tcPr>
            <w:tcW w:w="3873" w:type="dxa"/>
            <w:gridSpan w:val="6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Оквирни датум</w:t>
            </w:r>
          </w:p>
        </w:tc>
        <w:tc>
          <w:tcPr>
            <w:tcW w:w="1352" w:type="dxa"/>
            <w:vMerge w:val="restart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Напомена</w:t>
            </w:r>
          </w:p>
        </w:tc>
      </w:tr>
      <w:tr w:rsidR="00330D79" w:rsidRPr="001C12C3" w:rsidTr="00330D79">
        <w:trPr>
          <w:trHeight w:val="489"/>
        </w:trPr>
        <w:tc>
          <w:tcPr>
            <w:tcW w:w="434" w:type="dxa"/>
            <w:gridSpan w:val="2"/>
            <w:vMerge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7" w:type="dxa"/>
            <w:vMerge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60" w:type="dxa"/>
            <w:gridSpan w:val="2"/>
            <w:vMerge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3" w:type="dxa"/>
            <w:gridSpan w:val="2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Износ</w:t>
            </w:r>
          </w:p>
        </w:tc>
        <w:tc>
          <w:tcPr>
            <w:tcW w:w="901" w:type="dxa"/>
            <w:gridSpan w:val="2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Конто</w:t>
            </w:r>
          </w:p>
        </w:tc>
        <w:tc>
          <w:tcPr>
            <w:tcW w:w="1246" w:type="dxa"/>
            <w:gridSpan w:val="2"/>
            <w:vMerge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26" w:type="dxa"/>
            <w:gridSpan w:val="2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Покретање поступка</w:t>
            </w:r>
          </w:p>
        </w:tc>
        <w:tc>
          <w:tcPr>
            <w:tcW w:w="1232" w:type="dxa"/>
            <w:gridSpan w:val="2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Закључење уговора</w:t>
            </w:r>
          </w:p>
        </w:tc>
        <w:tc>
          <w:tcPr>
            <w:tcW w:w="1215" w:type="dxa"/>
            <w:gridSpan w:val="2"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Извршење уговора</w:t>
            </w:r>
          </w:p>
        </w:tc>
        <w:tc>
          <w:tcPr>
            <w:tcW w:w="1352" w:type="dxa"/>
            <w:vMerge/>
          </w:tcPr>
          <w:p w:rsidR="00452438" w:rsidRPr="001C12C3" w:rsidRDefault="00452438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30D79" w:rsidRPr="001C12C3" w:rsidTr="00330D79">
        <w:trPr>
          <w:trHeight w:val="489"/>
        </w:trPr>
        <w:tc>
          <w:tcPr>
            <w:tcW w:w="434" w:type="dxa"/>
            <w:gridSpan w:val="2"/>
            <w:vMerge w:val="restart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1.</w:t>
            </w: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7" w:type="dxa"/>
          </w:tcPr>
          <w:p w:rsidR="00600792" w:rsidRPr="001C12C3" w:rsidRDefault="00600792" w:rsidP="0081256F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Гориво за аутомобиле:</w:t>
            </w:r>
          </w:p>
          <w:p w:rsidR="00600792" w:rsidRPr="001C12C3" w:rsidRDefault="00600792" w:rsidP="0081256F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Евро премиум</w:t>
            </w:r>
          </w:p>
          <w:p w:rsidR="00600792" w:rsidRPr="001C12C3" w:rsidRDefault="00600792" w:rsidP="0081256F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Евро дизел</w:t>
            </w:r>
          </w:p>
        </w:tc>
        <w:tc>
          <w:tcPr>
            <w:tcW w:w="1560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>1.008.000,00</w:t>
            </w:r>
          </w:p>
        </w:tc>
        <w:tc>
          <w:tcPr>
            <w:tcW w:w="1553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1.008.000,00</w:t>
            </w: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1.260.000</w:t>
            </w:r>
            <w:r w:rsidRPr="001C12C3">
              <w:rPr>
                <w:rFonts w:ascii="Times New Roman" w:hAnsi="Times New Roman" w:cs="Times New Roman"/>
                <w:lang w:val="sr-Cyrl-CS"/>
              </w:rPr>
              <w:t>,00</w:t>
            </w:r>
          </w:p>
        </w:tc>
        <w:tc>
          <w:tcPr>
            <w:tcW w:w="901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5130</w:t>
            </w:r>
          </w:p>
        </w:tc>
        <w:tc>
          <w:tcPr>
            <w:tcW w:w="1246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ЈН мале вредности</w:t>
            </w:r>
          </w:p>
        </w:tc>
        <w:tc>
          <w:tcPr>
            <w:tcW w:w="1426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Јануар 2014.</w:t>
            </w:r>
          </w:p>
        </w:tc>
        <w:tc>
          <w:tcPr>
            <w:tcW w:w="1232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Јануар 2014. </w:t>
            </w:r>
          </w:p>
        </w:tc>
        <w:tc>
          <w:tcPr>
            <w:tcW w:w="1215" w:type="dxa"/>
            <w:gridSpan w:val="2"/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Јануар-Децембар 2014.</w:t>
            </w:r>
          </w:p>
        </w:tc>
        <w:tc>
          <w:tcPr>
            <w:tcW w:w="1352" w:type="dxa"/>
          </w:tcPr>
          <w:p w:rsidR="00600792" w:rsidRPr="001C12C3" w:rsidRDefault="00691193" w:rsidP="00691193">
            <w:pPr>
              <w:ind w:left="-34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Предвиђа се палћање горива путем платних картица, без издавања средстава за обезбеђење плаћања.</w:t>
            </w:r>
          </w:p>
        </w:tc>
      </w:tr>
      <w:tr w:rsidR="00792687" w:rsidRPr="001C12C3" w:rsidTr="00980419">
        <w:trPr>
          <w:trHeight w:val="489"/>
        </w:trPr>
        <w:tc>
          <w:tcPr>
            <w:tcW w:w="434" w:type="dxa"/>
            <w:gridSpan w:val="2"/>
            <w:vMerge/>
            <w:tcBorders>
              <w:bottom w:val="single" w:sz="4" w:space="0" w:color="000000" w:themeColor="text1"/>
            </w:tcBorders>
          </w:tcPr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7" w:type="dxa"/>
            <w:tcBorders>
              <w:bottom w:val="single" w:sz="4" w:space="0" w:color="000000" w:themeColor="text1"/>
            </w:tcBorders>
          </w:tcPr>
          <w:p w:rsidR="00600792" w:rsidRPr="001C12C3" w:rsidRDefault="00600792" w:rsidP="0081256F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485" w:type="dxa"/>
            <w:gridSpan w:val="15"/>
            <w:tcBorders>
              <w:bottom w:val="single" w:sz="4" w:space="0" w:color="000000" w:themeColor="text1"/>
            </w:tcBorders>
          </w:tcPr>
          <w:p w:rsidR="00600792" w:rsidRPr="001C12C3" w:rsidRDefault="00600792" w:rsidP="00AF17F9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Највећи део потрошње горива се односи на обилазак </w:t>
            </w:r>
            <w:r w:rsidR="00512378">
              <w:rPr>
                <w:rFonts w:ascii="Times New Roman" w:hAnsi="Times New Roman" w:cs="Times New Roman"/>
                <w:lang w:val="sr-Cyrl-CS"/>
              </w:rPr>
              <w:t xml:space="preserve">око </w:t>
            </w:r>
            <w:r w:rsidRPr="001C12C3">
              <w:rPr>
                <w:rFonts w:ascii="Times New Roman" w:hAnsi="Times New Roman" w:cs="Times New Roman"/>
                <w:lang w:val="sr-Cyrl-CS"/>
              </w:rPr>
              <w:t>114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здравствених установа у Србији. </w:t>
            </w:r>
          </w:p>
          <w:p w:rsidR="00600792" w:rsidRPr="001C12C3" w:rsidRDefault="00600792" w:rsidP="00AF17F9">
            <w:pPr>
              <w:ind w:left="420" w:firstLine="0"/>
              <w:rPr>
                <w:rFonts w:ascii="Times New Roman" w:hAnsi="Times New Roman" w:cs="Times New Roman"/>
              </w:rPr>
            </w:pPr>
          </w:p>
          <w:p w:rsidR="00C12480" w:rsidRDefault="00600792" w:rsidP="00AF17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Pr="001C12C3">
              <w:rPr>
                <w:rFonts w:ascii="Times New Roman" w:hAnsi="Times New Roman" w:cs="Times New Roman"/>
              </w:rPr>
              <w:t>, увећане за додатне активности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Агенције</w:t>
            </w:r>
            <w:r w:rsidRPr="001C12C3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C12480" w:rsidRDefault="00C12480" w:rsidP="00AF17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600792" w:rsidRPr="001C12C3" w:rsidRDefault="00600792" w:rsidP="00AF17F9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Вредност набавке одређена је према финансијском плану,  </w:t>
            </w:r>
            <w:r>
              <w:rPr>
                <w:rFonts w:ascii="Times New Roman" w:hAnsi="Times New Roman" w:cs="Times New Roman"/>
                <w:lang w:val="sr-Cyrl-CS"/>
              </w:rPr>
              <w:t>где је вредност одређена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у складу са </w:t>
            </w:r>
            <w:r w:rsidR="00691193">
              <w:rPr>
                <w:rFonts w:ascii="Times New Roman" w:hAnsi="Times New Roman" w:cs="Times New Roman"/>
                <w:lang w:val="sr-Cyrl-CS"/>
              </w:rPr>
              <w:t>планираним повећањем цена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увидом у тренутну цену горива. Количина горива се не може прецизно утврдити и набавка горива ће бити ограничена средствима предвиђеним у финансијском плану Агенције за 2014. годину.</w:t>
            </w:r>
          </w:p>
          <w:p w:rsidR="00600792" w:rsidRPr="001C12C3" w:rsidRDefault="00600792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92687" w:rsidRPr="001C12C3" w:rsidTr="00980419">
        <w:trPr>
          <w:trHeight w:val="305"/>
        </w:trPr>
        <w:tc>
          <w:tcPr>
            <w:tcW w:w="12456" w:type="dxa"/>
            <w:gridSpan w:val="18"/>
            <w:tcBorders>
              <w:left w:val="nil"/>
              <w:right w:val="nil"/>
            </w:tcBorders>
          </w:tcPr>
          <w:p w:rsidR="00980419" w:rsidRPr="00792687" w:rsidRDefault="00980419" w:rsidP="00980419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980419" w:rsidRPr="001C12C3" w:rsidTr="00330D79">
        <w:trPr>
          <w:trHeight w:val="305"/>
        </w:trPr>
        <w:tc>
          <w:tcPr>
            <w:tcW w:w="12456" w:type="dxa"/>
            <w:gridSpan w:val="18"/>
          </w:tcPr>
          <w:p w:rsidR="00980419" w:rsidRPr="00792687" w:rsidRDefault="00980419" w:rsidP="00AF17F9">
            <w:pPr>
              <w:ind w:left="420" w:firstLine="0"/>
              <w:rPr>
                <w:rFonts w:ascii="Times New Roman" w:hAnsi="Times New Roman" w:cs="Times New Roman"/>
                <w:b/>
                <w:lang w:val="sr-Cyrl-CS"/>
              </w:rPr>
            </w:pPr>
            <w:r w:rsidRPr="00792687">
              <w:rPr>
                <w:rFonts w:ascii="Times New Roman" w:hAnsi="Times New Roman" w:cs="Times New Roman"/>
                <w:b/>
                <w:lang w:val="sr-Cyrl-CS"/>
              </w:rPr>
              <w:t>УСЛУГЕ</w:t>
            </w:r>
          </w:p>
        </w:tc>
      </w:tr>
      <w:tr w:rsidR="00691193" w:rsidRPr="001C12C3" w:rsidTr="00691193">
        <w:trPr>
          <w:trHeight w:val="489"/>
        </w:trPr>
        <w:tc>
          <w:tcPr>
            <w:tcW w:w="378" w:type="dxa"/>
            <w:vMerge w:val="restart"/>
          </w:tcPr>
          <w:p w:rsidR="00792687" w:rsidRPr="001C12C3" w:rsidRDefault="00792687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593" w:type="dxa"/>
            <w:gridSpan w:val="2"/>
          </w:tcPr>
          <w:p w:rsidR="00792687" w:rsidRPr="001C12C3" w:rsidRDefault="00792687" w:rsidP="00691193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Организовање семинара,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конференција </w:t>
            </w:r>
            <w:r w:rsidR="00691193">
              <w:rPr>
                <w:rFonts w:ascii="Times New Roman" w:hAnsi="Times New Roman" w:cs="Times New Roman"/>
                <w:lang w:val="sr-Cyrl-CS"/>
              </w:rPr>
              <w:t xml:space="preserve">стручних састанака и </w:t>
            </w:r>
            <w:r>
              <w:rPr>
                <w:rFonts w:ascii="Times New Roman" w:hAnsi="Times New Roman" w:cs="Times New Roman"/>
                <w:lang w:val="sr-Cyrl-CS"/>
              </w:rPr>
              <w:t>едукација</w:t>
            </w:r>
            <w:r w:rsidR="0069119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44" w:type="dxa"/>
          </w:tcPr>
          <w:p w:rsidR="00792687" w:rsidRDefault="00792687" w:rsidP="00792687">
            <w:pPr>
              <w:ind w:left="420" w:hanging="238"/>
              <w:rPr>
                <w:rFonts w:ascii="Times New Roman" w:hAnsi="Times New Roman" w:cs="Times New Roman"/>
                <w:lang w:val="sr-Cyrl-CS"/>
              </w:rPr>
            </w:pPr>
          </w:p>
          <w:p w:rsidR="00792687" w:rsidRPr="00792687" w:rsidRDefault="00792687" w:rsidP="00980419">
            <w:pPr>
              <w:ind w:left="0" w:hanging="81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2.024.000,00</w:t>
            </w:r>
          </w:p>
        </w:tc>
        <w:tc>
          <w:tcPr>
            <w:tcW w:w="1553" w:type="dxa"/>
            <w:gridSpan w:val="2"/>
          </w:tcPr>
          <w:p w:rsidR="00792687" w:rsidRDefault="00792687" w:rsidP="00792687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  <w:p w:rsidR="00792687" w:rsidRDefault="00792687" w:rsidP="00980419">
            <w:pPr>
              <w:ind w:left="-75" w:firstLine="9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2.024.000,00</w:t>
            </w:r>
          </w:p>
          <w:p w:rsidR="00792687" w:rsidRDefault="00792687" w:rsidP="00792687">
            <w:pPr>
              <w:ind w:left="214" w:hanging="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Са ПДВ:</w:t>
            </w:r>
          </w:p>
          <w:p w:rsidR="00792687" w:rsidRPr="00792687" w:rsidRDefault="00792687" w:rsidP="00980419">
            <w:pPr>
              <w:ind w:left="15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2.530.000,00</w:t>
            </w:r>
          </w:p>
        </w:tc>
        <w:tc>
          <w:tcPr>
            <w:tcW w:w="1000" w:type="dxa"/>
            <w:gridSpan w:val="2"/>
          </w:tcPr>
          <w:p w:rsidR="00792687" w:rsidRDefault="00792687" w:rsidP="00AF17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792687" w:rsidRDefault="00792687" w:rsidP="00AF17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792687" w:rsidRPr="00792687" w:rsidRDefault="00792687" w:rsidP="00330D79">
            <w:pPr>
              <w:tabs>
                <w:tab w:val="left" w:pos="158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539</w:t>
            </w:r>
          </w:p>
        </w:tc>
        <w:tc>
          <w:tcPr>
            <w:tcW w:w="1147" w:type="dxa"/>
            <w:gridSpan w:val="2"/>
          </w:tcPr>
          <w:p w:rsidR="00792687" w:rsidRPr="00792687" w:rsidRDefault="00792687" w:rsidP="00691193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ЈН мале вредност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и</w:t>
            </w:r>
          </w:p>
        </w:tc>
        <w:tc>
          <w:tcPr>
            <w:tcW w:w="1426" w:type="dxa"/>
            <w:gridSpan w:val="2"/>
          </w:tcPr>
          <w:p w:rsidR="00792687" w:rsidRPr="00792687" w:rsidRDefault="00792687" w:rsidP="00330D79">
            <w:pPr>
              <w:ind w:left="420" w:hanging="325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Фебруар 2014.</w:t>
            </w:r>
          </w:p>
        </w:tc>
        <w:tc>
          <w:tcPr>
            <w:tcW w:w="1232" w:type="dxa"/>
            <w:gridSpan w:val="2"/>
          </w:tcPr>
          <w:p w:rsidR="00792687" w:rsidRPr="00792687" w:rsidRDefault="00792687" w:rsidP="00792687">
            <w:pPr>
              <w:ind w:left="420" w:hanging="319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Фебруар 2014.</w:t>
            </w:r>
          </w:p>
        </w:tc>
        <w:tc>
          <w:tcPr>
            <w:tcW w:w="1215" w:type="dxa"/>
            <w:gridSpan w:val="2"/>
          </w:tcPr>
          <w:p w:rsidR="00792687" w:rsidRPr="00792687" w:rsidRDefault="00792687" w:rsidP="00792687">
            <w:pPr>
              <w:ind w:left="82" w:firstLine="5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Током 2014.</w:t>
            </w:r>
          </w:p>
        </w:tc>
        <w:tc>
          <w:tcPr>
            <w:tcW w:w="1568" w:type="dxa"/>
            <w:gridSpan w:val="2"/>
          </w:tcPr>
          <w:p w:rsidR="00792687" w:rsidRPr="00792687" w:rsidRDefault="00792687" w:rsidP="00792687">
            <w:pPr>
              <w:ind w:left="82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Планирана средства у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износу од 2.530.000. односе се на вредност</w:t>
            </w:r>
            <w:r w:rsidR="00330D79">
              <w:rPr>
                <w:rFonts w:ascii="Times New Roman" w:hAnsi="Times New Roman" w:cs="Times New Roman"/>
                <w:lang w:val="sr-Cyrl-CS"/>
              </w:rPr>
              <w:t>-укупан трошак свих конференција , семинара, едукација које ће Агенција спровести у току 2014.</w:t>
            </w:r>
          </w:p>
        </w:tc>
      </w:tr>
      <w:tr w:rsidR="00792687" w:rsidRPr="001C12C3" w:rsidTr="00691193">
        <w:trPr>
          <w:trHeight w:val="489"/>
        </w:trPr>
        <w:tc>
          <w:tcPr>
            <w:tcW w:w="378" w:type="dxa"/>
            <w:vMerge/>
          </w:tcPr>
          <w:p w:rsidR="00792687" w:rsidRPr="001C12C3" w:rsidRDefault="00792687" w:rsidP="00452438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93" w:type="dxa"/>
            <w:gridSpan w:val="2"/>
          </w:tcPr>
          <w:p w:rsidR="00792687" w:rsidRPr="001C12C3" w:rsidRDefault="00330D79" w:rsidP="0081256F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485" w:type="dxa"/>
            <w:gridSpan w:val="15"/>
          </w:tcPr>
          <w:p w:rsidR="00980419" w:rsidRDefault="00330D79" w:rsidP="00980419">
            <w:pPr>
              <w:widowControl w:val="0"/>
              <w:spacing w:after="120"/>
              <w:ind w:left="279" w:firstLine="0"/>
              <w:rPr>
                <w:rFonts w:ascii="Times New Roman" w:hAnsi="Times New Roman"/>
                <w:snapToGrid w:val="0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</w:t>
            </w:r>
            <w:r w:rsidR="00980419">
              <w:rPr>
                <w:rFonts w:ascii="Times New Roman" w:hAnsi="Times New Roman" w:cs="Times New Roman"/>
                <w:lang w:val="sr-Cyrl-CS"/>
              </w:rPr>
              <w:t>, као и активности Агенције као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980419" w:rsidRPr="00774346">
              <w:rPr>
                <w:rFonts w:ascii="Times New Roman" w:hAnsi="Times New Roman"/>
                <w:snapToGrid w:val="0"/>
              </w:rPr>
              <w:t>Регионалн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>ог</w:t>
            </w:r>
            <w:r w:rsidR="00980419" w:rsidRPr="00774346">
              <w:rPr>
                <w:rFonts w:ascii="Times New Roman" w:hAnsi="Times New Roman"/>
                <w:snapToGrid w:val="0"/>
              </w:rPr>
              <w:t xml:space="preserve"> здравствен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>ог</w:t>
            </w:r>
            <w:r w:rsidR="00980419" w:rsidRPr="00774346">
              <w:rPr>
                <w:rFonts w:ascii="Times New Roman" w:hAnsi="Times New Roman"/>
                <w:snapToGrid w:val="0"/>
              </w:rPr>
              <w:t xml:space="preserve"> развојн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>ог</w:t>
            </w:r>
            <w:r w:rsidR="00980419" w:rsidRPr="00774346">
              <w:rPr>
                <w:rFonts w:ascii="Times New Roman" w:hAnsi="Times New Roman"/>
                <w:snapToGrid w:val="0"/>
              </w:rPr>
              <w:t xml:space="preserve"> центар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>а</w:t>
            </w:r>
            <w:r w:rsidR="00980419" w:rsidRPr="00774346">
              <w:rPr>
                <w:rFonts w:ascii="Times New Roman" w:hAnsi="Times New Roman"/>
                <w:snapToGrid w:val="0"/>
              </w:rPr>
              <w:t xml:space="preserve"> за акредитацију и континуирано унапређење здравствене заштите у Здравственој мрежи југоисточне Европе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 xml:space="preserve"> (РЗРЦ)</w:t>
            </w:r>
            <w:r w:rsidR="00980419" w:rsidRPr="00774346">
              <w:rPr>
                <w:rFonts w:ascii="Times New Roman" w:hAnsi="Times New Roman"/>
                <w:snapToGrid w:val="0"/>
              </w:rPr>
              <w:t>.</w:t>
            </w:r>
            <w:r w:rsidR="00980419">
              <w:rPr>
                <w:rFonts w:ascii="Times New Roman" w:hAnsi="Times New Roman"/>
                <w:snapToGrid w:val="0"/>
                <w:lang w:val="sr-Cyrl-CS"/>
              </w:rPr>
              <w:t xml:space="preserve"> </w:t>
            </w:r>
          </w:p>
          <w:p w:rsidR="00980419" w:rsidRPr="00980419" w:rsidRDefault="00980419" w:rsidP="00980419">
            <w:pPr>
              <w:widowControl w:val="0"/>
              <w:spacing w:after="120"/>
              <w:ind w:left="360" w:firstLine="0"/>
              <w:rPr>
                <w:rFonts w:ascii="Times New Roman" w:hAnsi="Times New Roman"/>
                <w:snapToGrid w:val="0"/>
                <w:lang w:val="sr-Cyrl-CS"/>
              </w:rPr>
            </w:pPr>
            <w:r>
              <w:rPr>
                <w:rFonts w:ascii="Times New Roman" w:hAnsi="Times New Roman"/>
                <w:snapToGrid w:val="0"/>
                <w:lang w:val="sr-Cyrl-CS"/>
              </w:rPr>
              <w:t xml:space="preserve">Агенција планира </w:t>
            </w:r>
            <w:r>
              <w:rPr>
                <w:rFonts w:ascii="Times New Roman" w:hAnsi="Times New Roman"/>
                <w:lang w:val="sr-Cyrl-CS"/>
              </w:rPr>
              <w:t>одржавање</w:t>
            </w:r>
            <w:r w:rsidRPr="005D73DE">
              <w:rPr>
                <w:rFonts w:ascii="Times New Roman" w:hAnsi="Times New Roman"/>
              </w:rPr>
              <w:t xml:space="preserve"> конференције о резултатима имплеме</w:t>
            </w:r>
            <w:r>
              <w:rPr>
                <w:rFonts w:ascii="Times New Roman" w:hAnsi="Times New Roman"/>
              </w:rPr>
              <w:t>нтације програма акредитациј</w:t>
            </w:r>
            <w:r>
              <w:rPr>
                <w:rFonts w:ascii="Times New Roman" w:hAnsi="Times New Roman"/>
                <w:lang w:val="sr-Cyrl-CS"/>
              </w:rPr>
              <w:t xml:space="preserve">е у </w:t>
            </w:r>
            <w:r w:rsidRPr="005D73DE">
              <w:rPr>
                <w:rFonts w:ascii="Times New Roman" w:hAnsi="Times New Roman"/>
              </w:rPr>
              <w:t>периоду од оснивања до  краја 201</w:t>
            </w:r>
            <w:r w:rsidRPr="005D73DE">
              <w:rPr>
                <w:rFonts w:ascii="Times New Roman" w:hAnsi="Times New Roman"/>
                <w:lang w:val="sr-Cyrl-CS"/>
              </w:rPr>
              <w:t>3</w:t>
            </w:r>
            <w:r w:rsidRPr="005D73DE">
              <w:rPr>
                <w:rFonts w:ascii="Times New Roman" w:hAnsi="Times New Roman"/>
              </w:rPr>
              <w:t>. године</w:t>
            </w:r>
            <w:r>
              <w:rPr>
                <w:rFonts w:ascii="Times New Roman" w:hAnsi="Times New Roman"/>
                <w:lang w:val="sr-Cyrl-CS"/>
              </w:rPr>
              <w:t>, док</w:t>
            </w:r>
            <w:r>
              <w:rPr>
                <w:rFonts w:ascii="Times New Roman" w:hAnsi="Times New Roman"/>
                <w:snapToGrid w:val="0"/>
                <w:lang w:val="sr-Cyrl-CS"/>
              </w:rPr>
              <w:t xml:space="preserve"> РЗРЦ планира одржавање 2 радионице на које ће се позвати око 40 учесника. </w:t>
            </w:r>
          </w:p>
          <w:p w:rsidR="00980419" w:rsidRDefault="00980419" w:rsidP="00980419">
            <w:pPr>
              <w:widowControl w:val="0"/>
              <w:spacing w:after="120"/>
              <w:ind w:left="279" w:firstLine="0"/>
              <w:rPr>
                <w:rFonts w:ascii="Times New Roman" w:hAnsi="Times New Roman"/>
                <w:snapToGrid w:val="0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Вредност набавке одређена је према финансијском плану,  </w:t>
            </w:r>
            <w:r>
              <w:rPr>
                <w:rFonts w:ascii="Times New Roman" w:hAnsi="Times New Roman" w:cs="Times New Roman"/>
                <w:lang w:val="sr-Cyrl-CS"/>
              </w:rPr>
              <w:t>где је вредност одређена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у складу са </w:t>
            </w:r>
            <w:r>
              <w:rPr>
                <w:rFonts w:ascii="Times New Roman" w:hAnsi="Times New Roman" w:cs="Times New Roman"/>
                <w:lang w:val="sr-Cyrl-CS"/>
              </w:rPr>
              <w:t>досадашњом потрошњом и планираним растом цена.</w:t>
            </w:r>
          </w:p>
          <w:p w:rsidR="00792687" w:rsidRPr="001C12C3" w:rsidRDefault="00792687" w:rsidP="00980419">
            <w:pPr>
              <w:widowControl w:val="0"/>
              <w:spacing w:after="120"/>
              <w:ind w:left="360" w:firstLine="0"/>
              <w:rPr>
                <w:rFonts w:ascii="Times New Roman" w:hAnsi="Times New Roman" w:cs="Times New Roman"/>
              </w:rPr>
            </w:pPr>
          </w:p>
        </w:tc>
      </w:tr>
      <w:tr w:rsidR="00792687" w:rsidRPr="001C12C3" w:rsidTr="00330D79">
        <w:trPr>
          <w:trHeight w:val="489"/>
        </w:trPr>
        <w:tc>
          <w:tcPr>
            <w:tcW w:w="1971" w:type="dxa"/>
            <w:gridSpan w:val="3"/>
          </w:tcPr>
          <w:p w:rsidR="00600792" w:rsidRPr="005F6C47" w:rsidRDefault="00600792" w:rsidP="0081256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5044" w:type="dxa"/>
            <w:gridSpan w:val="7"/>
          </w:tcPr>
          <w:p w:rsidR="00600792" w:rsidRPr="005F6C47" w:rsidRDefault="00600792" w:rsidP="00691193">
            <w:pPr>
              <w:ind w:left="420" w:firstLine="0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 xml:space="preserve">Без ПДВ: </w:t>
            </w:r>
            <w:r w:rsidR="00691193">
              <w:rPr>
                <w:rFonts w:ascii="Times New Roman" w:hAnsi="Times New Roman" w:cs="Times New Roman"/>
                <w:b/>
                <w:lang w:val="sr-Cyrl-CS"/>
              </w:rPr>
              <w:t>3.032</w:t>
            </w:r>
            <w:r w:rsidRPr="005F6C47">
              <w:rPr>
                <w:rFonts w:ascii="Times New Roman" w:hAnsi="Times New Roman" w:cs="Times New Roman"/>
                <w:b/>
                <w:lang w:val="sr-Cyrl-CS"/>
              </w:rPr>
              <w:t>.000,00</w:t>
            </w:r>
          </w:p>
        </w:tc>
        <w:tc>
          <w:tcPr>
            <w:tcW w:w="5441" w:type="dxa"/>
            <w:gridSpan w:val="8"/>
          </w:tcPr>
          <w:p w:rsidR="00600792" w:rsidRPr="005F6C47" w:rsidRDefault="00600792" w:rsidP="00691193">
            <w:pPr>
              <w:ind w:left="420" w:firstLine="0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 xml:space="preserve">Са ПДВ: </w:t>
            </w:r>
            <w:r w:rsidR="00691193">
              <w:rPr>
                <w:rFonts w:ascii="Times New Roman" w:hAnsi="Times New Roman" w:cs="Times New Roman"/>
                <w:b/>
                <w:lang w:val="sr-Cyrl-CS"/>
              </w:rPr>
              <w:t>3.790</w:t>
            </w:r>
            <w:r w:rsidRPr="005F6C47">
              <w:rPr>
                <w:rFonts w:ascii="Times New Roman" w:hAnsi="Times New Roman" w:cs="Times New Roman"/>
                <w:b/>
                <w:lang w:val="sr-Cyrl-CS"/>
              </w:rPr>
              <w:t>.000,00</w:t>
            </w:r>
          </w:p>
        </w:tc>
      </w:tr>
    </w:tbl>
    <w:p w:rsidR="00A01347" w:rsidRPr="001C12C3" w:rsidRDefault="00A01347" w:rsidP="00452438">
      <w:pPr>
        <w:jc w:val="center"/>
        <w:rPr>
          <w:rFonts w:ascii="Times New Roman" w:hAnsi="Times New Roman" w:cs="Times New Roman"/>
        </w:rPr>
      </w:pPr>
    </w:p>
    <w:p w:rsidR="00256CB3" w:rsidRPr="001C12C3" w:rsidRDefault="00256CB3" w:rsidP="00452438">
      <w:pPr>
        <w:jc w:val="center"/>
        <w:rPr>
          <w:rFonts w:ascii="Times New Roman" w:hAnsi="Times New Roman" w:cs="Times New Roman"/>
        </w:rPr>
      </w:pPr>
    </w:p>
    <w:p w:rsidR="00256CB3" w:rsidRPr="001C12C3" w:rsidRDefault="00256CB3" w:rsidP="00452438">
      <w:pPr>
        <w:jc w:val="center"/>
        <w:rPr>
          <w:rFonts w:ascii="Times New Roman" w:hAnsi="Times New Roman" w:cs="Times New Roman"/>
        </w:rPr>
      </w:pPr>
    </w:p>
    <w:p w:rsidR="00256CB3" w:rsidRDefault="00256CB3" w:rsidP="00452438">
      <w:pPr>
        <w:jc w:val="center"/>
        <w:rPr>
          <w:rFonts w:ascii="Times New Roman" w:hAnsi="Times New Roman" w:cs="Times New Roman"/>
          <w:lang w:val="sr-Cyrl-CS"/>
        </w:rPr>
      </w:pPr>
    </w:p>
    <w:p w:rsidR="00980419" w:rsidRDefault="00980419" w:rsidP="00452438">
      <w:pPr>
        <w:jc w:val="center"/>
        <w:rPr>
          <w:rFonts w:ascii="Times New Roman" w:hAnsi="Times New Roman" w:cs="Times New Roman"/>
          <w:lang w:val="sr-Cyrl-CS"/>
        </w:rPr>
      </w:pPr>
    </w:p>
    <w:p w:rsidR="00980419" w:rsidRPr="00980419" w:rsidRDefault="00980419" w:rsidP="00452438">
      <w:pPr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2461" w:type="dxa"/>
        <w:tblInd w:w="720" w:type="dxa"/>
        <w:tblLayout w:type="fixed"/>
        <w:tblLook w:val="04A0"/>
      </w:tblPr>
      <w:tblGrid>
        <w:gridCol w:w="558"/>
        <w:gridCol w:w="1710"/>
        <w:gridCol w:w="1305"/>
        <w:gridCol w:w="216"/>
        <w:gridCol w:w="216"/>
        <w:gridCol w:w="1232"/>
        <w:gridCol w:w="216"/>
        <w:gridCol w:w="41"/>
        <w:gridCol w:w="175"/>
        <w:gridCol w:w="15"/>
        <w:gridCol w:w="624"/>
        <w:gridCol w:w="9"/>
        <w:gridCol w:w="177"/>
        <w:gridCol w:w="30"/>
        <w:gridCol w:w="216"/>
        <w:gridCol w:w="19"/>
        <w:gridCol w:w="437"/>
        <w:gridCol w:w="21"/>
        <w:gridCol w:w="101"/>
        <w:gridCol w:w="166"/>
        <w:gridCol w:w="360"/>
        <w:gridCol w:w="543"/>
        <w:gridCol w:w="33"/>
        <w:gridCol w:w="216"/>
        <w:gridCol w:w="18"/>
        <w:gridCol w:w="414"/>
        <w:gridCol w:w="36"/>
        <w:gridCol w:w="543"/>
        <w:gridCol w:w="267"/>
        <w:gridCol w:w="360"/>
        <w:gridCol w:w="20"/>
        <w:gridCol w:w="524"/>
        <w:gridCol w:w="41"/>
        <w:gridCol w:w="220"/>
        <w:gridCol w:w="427"/>
        <w:gridCol w:w="28"/>
        <w:gridCol w:w="927"/>
      </w:tblGrid>
      <w:tr w:rsidR="00256CB3" w:rsidRPr="001C12C3" w:rsidTr="002E405A">
        <w:tc>
          <w:tcPr>
            <w:tcW w:w="12461" w:type="dxa"/>
            <w:gridSpan w:val="37"/>
            <w:vAlign w:val="center"/>
          </w:tcPr>
          <w:p w:rsidR="00256CB3" w:rsidRPr="001C12C3" w:rsidRDefault="00256CB3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56CB3" w:rsidRDefault="00256CB3" w:rsidP="005C745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6302D">
              <w:rPr>
                <w:rFonts w:ascii="Times New Roman" w:hAnsi="Times New Roman" w:cs="Times New Roman"/>
                <w:b/>
                <w:lang w:val="sr-Cyrl-CS"/>
              </w:rPr>
              <w:t>НАБАВКЕ</w:t>
            </w:r>
            <w:r w:rsidRPr="0006302D">
              <w:rPr>
                <w:rFonts w:ascii="Times New Roman" w:hAnsi="Times New Roman" w:cs="Times New Roman"/>
                <w:b/>
              </w:rPr>
              <w:t xml:space="preserve"> </w:t>
            </w:r>
            <w:r w:rsidRPr="0006302D">
              <w:rPr>
                <w:rFonts w:ascii="Times New Roman" w:hAnsi="Times New Roman" w:cs="Times New Roman"/>
                <w:b/>
                <w:lang w:val="sr-Cyrl-CS"/>
              </w:rPr>
              <w:t>НА КОЈЕ СЕ ЗАКОН НЕ ПРИМЕЊУЈЕ</w:t>
            </w:r>
          </w:p>
          <w:p w:rsidR="00A14DA3" w:rsidRPr="0006302D" w:rsidRDefault="00A14DA3" w:rsidP="005C745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(набавке чија је процењена вредност испод 400.000,00 динара)</w:t>
            </w:r>
          </w:p>
          <w:p w:rsidR="00256CB3" w:rsidRPr="001C12C3" w:rsidRDefault="00256CB3" w:rsidP="005C745E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405A" w:rsidRPr="001C12C3" w:rsidTr="00C12480">
        <w:trPr>
          <w:trHeight w:val="746"/>
        </w:trPr>
        <w:tc>
          <w:tcPr>
            <w:tcW w:w="558" w:type="dxa"/>
            <w:vMerge w:val="restart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рб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1.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  <w:vMerge w:val="restart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Предмет набавке</w:t>
            </w:r>
          </w:p>
        </w:tc>
        <w:tc>
          <w:tcPr>
            <w:tcW w:w="1737" w:type="dxa"/>
            <w:gridSpan w:val="3"/>
            <w:vMerge w:val="restart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Процењена вредност</w:t>
            </w:r>
          </w:p>
        </w:tc>
        <w:tc>
          <w:tcPr>
            <w:tcW w:w="2519" w:type="dxa"/>
            <w:gridSpan w:val="9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Планирана средства у фин. плану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(без ПДВ)</w:t>
            </w:r>
          </w:p>
        </w:tc>
        <w:tc>
          <w:tcPr>
            <w:tcW w:w="960" w:type="dxa"/>
            <w:gridSpan w:val="6"/>
            <w:vMerge w:val="restart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Основ за изузеће</w:t>
            </w:r>
          </w:p>
        </w:tc>
        <w:tc>
          <w:tcPr>
            <w:tcW w:w="3595" w:type="dxa"/>
            <w:gridSpan w:val="14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Оквирни датум</w:t>
            </w:r>
          </w:p>
        </w:tc>
        <w:tc>
          <w:tcPr>
            <w:tcW w:w="1382" w:type="dxa"/>
            <w:gridSpan w:val="3"/>
            <w:vMerge w:val="restart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Напомена</w:t>
            </w:r>
          </w:p>
        </w:tc>
      </w:tr>
      <w:tr w:rsidR="00EE4FC5" w:rsidRPr="001C12C3" w:rsidTr="00C12480">
        <w:trPr>
          <w:trHeight w:val="489"/>
        </w:trPr>
        <w:tc>
          <w:tcPr>
            <w:tcW w:w="558" w:type="dxa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37" w:type="dxa"/>
            <w:gridSpan w:val="3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664" w:type="dxa"/>
            <w:gridSpan w:val="4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Износ</w:t>
            </w:r>
          </w:p>
        </w:tc>
        <w:tc>
          <w:tcPr>
            <w:tcW w:w="855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Конто</w:t>
            </w:r>
          </w:p>
        </w:tc>
        <w:tc>
          <w:tcPr>
            <w:tcW w:w="960" w:type="dxa"/>
            <w:gridSpan w:val="6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52" w:type="dxa"/>
            <w:gridSpan w:val="4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Покретање поступка</w:t>
            </w:r>
          </w:p>
        </w:tc>
        <w:tc>
          <w:tcPr>
            <w:tcW w:w="1278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Закључење уговора</w:t>
            </w:r>
          </w:p>
        </w:tc>
        <w:tc>
          <w:tcPr>
            <w:tcW w:w="1165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Извршење уговора</w:t>
            </w:r>
          </w:p>
        </w:tc>
        <w:tc>
          <w:tcPr>
            <w:tcW w:w="1382" w:type="dxa"/>
            <w:gridSpan w:val="3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E4FC5" w:rsidRPr="001C12C3" w:rsidTr="00C12480">
        <w:trPr>
          <w:trHeight w:val="489"/>
        </w:trPr>
        <w:tc>
          <w:tcPr>
            <w:tcW w:w="558" w:type="dxa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Канцеларијски материјал: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-папир за штампање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-тонери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-фолије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-регистрат</w:t>
            </w:r>
            <w:r w:rsidR="002E405A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-оловке...</w:t>
            </w:r>
          </w:p>
        </w:tc>
        <w:tc>
          <w:tcPr>
            <w:tcW w:w="1737" w:type="dxa"/>
            <w:gridSpan w:val="3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320.000,00</w:t>
            </w:r>
          </w:p>
        </w:tc>
        <w:tc>
          <w:tcPr>
            <w:tcW w:w="1664" w:type="dxa"/>
            <w:gridSpan w:val="4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320.000,00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400.000,00</w:t>
            </w:r>
          </w:p>
        </w:tc>
        <w:tc>
          <w:tcPr>
            <w:tcW w:w="855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512</w:t>
            </w:r>
          </w:p>
        </w:tc>
        <w:tc>
          <w:tcPr>
            <w:tcW w:w="960" w:type="dxa"/>
            <w:gridSpan w:val="6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4515F9">
            <w:pPr>
              <w:ind w:left="0" w:hanging="12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2.</w:t>
            </w:r>
          </w:p>
        </w:tc>
        <w:tc>
          <w:tcPr>
            <w:tcW w:w="1152" w:type="dxa"/>
            <w:gridSpan w:val="4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1C12C3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ј</w:t>
            </w:r>
            <w:r w:rsidRPr="001C12C3">
              <w:rPr>
                <w:rFonts w:ascii="Times New Roman" w:hAnsi="Times New Roman" w:cs="Times New Roman"/>
                <w:lang w:val="sr-Cyrl-CS"/>
              </w:rPr>
              <w:t>ануар</w:t>
            </w:r>
            <w:r>
              <w:rPr>
                <w:rFonts w:ascii="Times New Roman" w:hAnsi="Times New Roman" w:cs="Times New Roman"/>
                <w:lang w:val="sr-Cyrl-CS"/>
              </w:rPr>
              <w:t>а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2014.</w:t>
            </w:r>
          </w:p>
        </w:tc>
        <w:tc>
          <w:tcPr>
            <w:tcW w:w="1278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773BC0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5" w:type="dxa"/>
            <w:gridSpan w:val="5"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82" w:type="dxa"/>
            <w:gridSpan w:val="3"/>
          </w:tcPr>
          <w:p w:rsidR="00C073A2" w:rsidRPr="001C12C3" w:rsidRDefault="00C073A2" w:rsidP="00773BC0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C073A2" w:rsidRPr="001C12C3" w:rsidRDefault="00C073A2" w:rsidP="005C745E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073A2" w:rsidRPr="001C12C3" w:rsidRDefault="00C073A2" w:rsidP="005C745E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Pr="001C12C3">
              <w:rPr>
                <w:rFonts w:ascii="Times New Roman" w:hAnsi="Times New Roman" w:cs="Times New Roman"/>
              </w:rPr>
              <w:t>, увећане за додатне активности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691193">
              <w:rPr>
                <w:rFonts w:ascii="Times New Roman" w:hAnsi="Times New Roman" w:cs="Times New Roman"/>
                <w:lang w:val="sr-Cyrl-CS"/>
              </w:rPr>
              <w:t>планираним повећањем цена</w:t>
            </w:r>
            <w:r w:rsidRPr="001C12C3">
              <w:rPr>
                <w:rFonts w:ascii="Times New Roman" w:hAnsi="Times New Roman" w:cs="Times New Roman"/>
                <w:lang w:val="sr-Cyrl-CS"/>
              </w:rPr>
              <w:t>, а у 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E4FC5" w:rsidRPr="001C12C3" w:rsidTr="00C12480">
        <w:trPr>
          <w:trHeight w:val="489"/>
        </w:trPr>
        <w:tc>
          <w:tcPr>
            <w:tcW w:w="558" w:type="dxa"/>
            <w:vMerge w:val="restart"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Рачунарска опрема</w:t>
            </w:r>
            <w:r w:rsidR="001C12C3" w:rsidRPr="001C12C3"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1C12C3" w:rsidRPr="001C12C3" w:rsidRDefault="001C12C3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-колор штампач</w:t>
            </w:r>
          </w:p>
          <w:p w:rsidR="001C12C3" w:rsidRDefault="001C12C3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-црно бели штампач</w:t>
            </w:r>
          </w:p>
          <w:p w:rsidR="00773BC0" w:rsidRPr="001C12C3" w:rsidRDefault="00340F59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-4 </w:t>
            </w:r>
            <w:r>
              <w:rPr>
                <w:rFonts w:ascii="Times New Roman" w:hAnsi="Times New Roman" w:cs="Times New Roman"/>
              </w:rPr>
              <w:t>GPS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службене аутомобиле</w:t>
            </w:r>
          </w:p>
        </w:tc>
        <w:tc>
          <w:tcPr>
            <w:tcW w:w="1521" w:type="dxa"/>
            <w:gridSpan w:val="2"/>
          </w:tcPr>
          <w:p w:rsidR="00773BC0" w:rsidRPr="001C12C3" w:rsidRDefault="001C12C3" w:rsidP="001C12C3">
            <w:pPr>
              <w:ind w:left="188" w:hanging="51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200.000,00</w:t>
            </w:r>
          </w:p>
        </w:tc>
        <w:tc>
          <w:tcPr>
            <w:tcW w:w="1895" w:type="dxa"/>
            <w:gridSpan w:val="6"/>
          </w:tcPr>
          <w:p w:rsidR="00773BC0" w:rsidRPr="001C12C3" w:rsidRDefault="001C12C3" w:rsidP="002E405A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200.000,00</w:t>
            </w:r>
          </w:p>
          <w:p w:rsidR="001C12C3" w:rsidRPr="001C12C3" w:rsidRDefault="001C12C3" w:rsidP="001C12C3">
            <w:pPr>
              <w:ind w:left="42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</w:p>
          <w:p w:rsidR="001C12C3" w:rsidRDefault="001C12C3" w:rsidP="002E405A">
            <w:pPr>
              <w:ind w:left="0" w:hanging="13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1C12C3" w:rsidRPr="001C12C3" w:rsidRDefault="001C12C3" w:rsidP="002E405A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250.000,00</w:t>
            </w:r>
          </w:p>
        </w:tc>
        <w:tc>
          <w:tcPr>
            <w:tcW w:w="810" w:type="dxa"/>
            <w:gridSpan w:val="3"/>
          </w:tcPr>
          <w:p w:rsidR="00773BC0" w:rsidRPr="001C12C3" w:rsidRDefault="00773BC0" w:rsidP="004515F9">
            <w:pPr>
              <w:ind w:left="420" w:hanging="51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023</w:t>
            </w:r>
          </w:p>
        </w:tc>
        <w:tc>
          <w:tcPr>
            <w:tcW w:w="990" w:type="dxa"/>
            <w:gridSpan w:val="7"/>
          </w:tcPr>
          <w:p w:rsidR="00773BC0" w:rsidRPr="001C12C3" w:rsidRDefault="001C12C3" w:rsidP="004515F9">
            <w:pPr>
              <w:ind w:left="0" w:hanging="65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 w:rsidR="004976D0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70" w:type="dxa"/>
            <w:gridSpan w:val="5"/>
          </w:tcPr>
          <w:p w:rsidR="00773BC0" w:rsidRPr="001C12C3" w:rsidRDefault="001C12C3" w:rsidP="001C12C3">
            <w:pPr>
              <w:ind w:left="186" w:hanging="27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јануара 2014.</w:t>
            </w:r>
          </w:p>
        </w:tc>
        <w:tc>
          <w:tcPr>
            <w:tcW w:w="993" w:type="dxa"/>
            <w:gridSpan w:val="3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773BC0" w:rsidRPr="001C12C3" w:rsidRDefault="001C12C3" w:rsidP="002E405A">
            <w:pPr>
              <w:ind w:left="-11" w:firstLine="11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Разлог и оправданост, начин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утврђивања процењне вредности</w:t>
            </w:r>
          </w:p>
        </w:tc>
        <w:tc>
          <w:tcPr>
            <w:tcW w:w="10193" w:type="dxa"/>
            <w:gridSpan w:val="35"/>
          </w:tcPr>
          <w:p w:rsidR="00773BC0" w:rsidRPr="001C12C3" w:rsidRDefault="00773BC0" w:rsidP="00773BC0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lastRenderedPageBreak/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1C12C3" w:rsidRDefault="00773BC0" w:rsidP="001C12C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Процена количина је извршена на основу </w:t>
            </w:r>
            <w:r w:rsidR="001C12C3">
              <w:rPr>
                <w:rFonts w:ascii="Times New Roman" w:hAnsi="Times New Roman" w:cs="Times New Roman"/>
                <w:lang w:val="sr-Cyrl-CS"/>
              </w:rPr>
              <w:t xml:space="preserve">садашњих потреба Агенције. </w:t>
            </w:r>
          </w:p>
          <w:p w:rsidR="001C12C3" w:rsidRDefault="001C12C3" w:rsidP="001C12C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складу са средствима предвиђеним у финансијском плану Агенције за 2014.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2E405A" w:rsidRPr="002E405A" w:rsidRDefault="002E405A" w:rsidP="001C12C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Појединачна вредност није одређена с обзиром на сталну промену цена ИТ опреме.</w:t>
            </w:r>
          </w:p>
          <w:p w:rsidR="00773BC0" w:rsidRPr="001C12C3" w:rsidRDefault="00773BC0" w:rsidP="001C12C3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1710" w:type="dxa"/>
          </w:tcPr>
          <w:p w:rsidR="00773BC0" w:rsidRPr="001C12C3" w:rsidRDefault="00773BC0" w:rsidP="001C12C3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11 мобилних телефона </w:t>
            </w:r>
          </w:p>
        </w:tc>
        <w:tc>
          <w:tcPr>
            <w:tcW w:w="1521" w:type="dxa"/>
            <w:gridSpan w:val="2"/>
          </w:tcPr>
          <w:p w:rsidR="00773BC0" w:rsidRPr="004515F9" w:rsidRDefault="004515F9" w:rsidP="004515F9">
            <w:pPr>
              <w:ind w:left="420" w:hanging="49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</w:tc>
        <w:tc>
          <w:tcPr>
            <w:tcW w:w="1448" w:type="dxa"/>
            <w:gridSpan w:val="2"/>
          </w:tcPr>
          <w:p w:rsidR="00773BC0" w:rsidRDefault="004515F9" w:rsidP="004515F9">
            <w:pPr>
              <w:ind w:left="420" w:hanging="36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  <w:p w:rsidR="004515F9" w:rsidRDefault="004515F9" w:rsidP="004515F9">
            <w:pPr>
              <w:ind w:left="420" w:hanging="363"/>
              <w:rPr>
                <w:rFonts w:ascii="Times New Roman" w:hAnsi="Times New Roman" w:cs="Times New Roman"/>
                <w:lang w:val="sr-Cyrl-CS"/>
              </w:rPr>
            </w:pPr>
          </w:p>
          <w:p w:rsidR="004515F9" w:rsidRDefault="004515F9" w:rsidP="004515F9">
            <w:pPr>
              <w:ind w:left="420" w:hanging="363"/>
              <w:rPr>
                <w:rFonts w:ascii="Times New Roman" w:hAnsi="Times New Roman" w:cs="Times New Roman"/>
                <w:lang w:val="sr-Cyrl-CS"/>
              </w:rPr>
            </w:pPr>
          </w:p>
          <w:p w:rsidR="004515F9" w:rsidRDefault="004515F9" w:rsidP="004515F9">
            <w:pPr>
              <w:ind w:left="57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4515F9" w:rsidRPr="004515F9" w:rsidRDefault="004515F9" w:rsidP="004515F9">
            <w:pPr>
              <w:ind w:left="57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150.000,00</w:t>
            </w:r>
          </w:p>
        </w:tc>
        <w:tc>
          <w:tcPr>
            <w:tcW w:w="1071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023</w:t>
            </w:r>
          </w:p>
        </w:tc>
        <w:tc>
          <w:tcPr>
            <w:tcW w:w="888" w:type="dxa"/>
            <w:gridSpan w:val="6"/>
          </w:tcPr>
          <w:p w:rsidR="00773BC0" w:rsidRPr="001C12C3" w:rsidRDefault="00F0699B" w:rsidP="00F0699B">
            <w:pPr>
              <w:ind w:left="0" w:hanging="109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6"/>
          </w:tcPr>
          <w:p w:rsidR="00773BC0" w:rsidRPr="001C12C3" w:rsidRDefault="00B41612" w:rsidP="00B41612">
            <w:pPr>
              <w:ind w:left="9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јануара 2014.</w:t>
            </w:r>
          </w:p>
        </w:tc>
        <w:tc>
          <w:tcPr>
            <w:tcW w:w="1227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773BC0" w:rsidRPr="001C12C3" w:rsidRDefault="004515F9" w:rsidP="00340F59">
            <w:pPr>
              <w:ind w:left="-11" w:hanging="1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</w:t>
            </w:r>
            <w:r w:rsidR="00340F59">
              <w:rPr>
                <w:rFonts w:ascii="Times New Roman" w:hAnsi="Times New Roman" w:cs="Times New Roman"/>
                <w:lang w:val="sr-Cyrl-CS"/>
              </w:rPr>
              <w:t>ести када се обезбеде финансијска средства.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773BC0" w:rsidRPr="001C12C3" w:rsidRDefault="00773BC0" w:rsidP="00773BC0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4515F9" w:rsidRPr="004515F9" w:rsidRDefault="004515F9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Предвиђена је набавка мобилних телефона за 11 запослених у Агенцији, с обзиром на дотрајалост телефона који су највећим делом купљени 2009. године.</w:t>
            </w:r>
          </w:p>
          <w:p w:rsidR="004515F9" w:rsidRDefault="004515F9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2E405A" w:rsidRPr="002E405A" w:rsidRDefault="002E405A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Појединачна вредност није одређена с обзиром на сталну промену цена мобилних телефона.</w:t>
            </w:r>
          </w:p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Хигијенска средства</w:t>
            </w:r>
          </w:p>
        </w:tc>
        <w:tc>
          <w:tcPr>
            <w:tcW w:w="1521" w:type="dxa"/>
            <w:gridSpan w:val="2"/>
          </w:tcPr>
          <w:p w:rsidR="00773BC0" w:rsidRPr="004515F9" w:rsidRDefault="004515F9" w:rsidP="004515F9">
            <w:pPr>
              <w:ind w:left="420" w:hanging="4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</w:tc>
        <w:tc>
          <w:tcPr>
            <w:tcW w:w="1448" w:type="dxa"/>
            <w:gridSpan w:val="2"/>
          </w:tcPr>
          <w:p w:rsidR="00773BC0" w:rsidRDefault="004515F9" w:rsidP="004515F9">
            <w:pPr>
              <w:ind w:left="420" w:hanging="474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  <w:p w:rsidR="00340F59" w:rsidRDefault="00340F59" w:rsidP="004515F9">
            <w:pPr>
              <w:ind w:left="420" w:hanging="474"/>
              <w:rPr>
                <w:rFonts w:ascii="Times New Roman" w:hAnsi="Times New Roman" w:cs="Times New Roman"/>
                <w:lang w:val="sr-Cyrl-CS"/>
              </w:rPr>
            </w:pPr>
          </w:p>
          <w:p w:rsidR="004515F9" w:rsidRDefault="004515F9" w:rsidP="004515F9">
            <w:pPr>
              <w:ind w:left="420" w:hanging="474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4515F9" w:rsidRPr="004515F9" w:rsidRDefault="004515F9" w:rsidP="004515F9">
            <w:pPr>
              <w:ind w:left="420" w:hanging="474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150.000,00</w:t>
            </w:r>
          </w:p>
        </w:tc>
        <w:tc>
          <w:tcPr>
            <w:tcW w:w="1071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512</w:t>
            </w:r>
          </w:p>
        </w:tc>
        <w:tc>
          <w:tcPr>
            <w:tcW w:w="888" w:type="dxa"/>
            <w:gridSpan w:val="6"/>
          </w:tcPr>
          <w:p w:rsidR="00773BC0" w:rsidRPr="001C12C3" w:rsidRDefault="00F0699B" w:rsidP="00F0699B">
            <w:pPr>
              <w:ind w:left="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6"/>
          </w:tcPr>
          <w:p w:rsidR="00773BC0" w:rsidRPr="00F0699B" w:rsidRDefault="00F0699B" w:rsidP="00F0699B">
            <w:pPr>
              <w:ind w:left="54" w:hanging="12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јануара 2014.</w:t>
            </w:r>
          </w:p>
        </w:tc>
        <w:tc>
          <w:tcPr>
            <w:tcW w:w="1227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773BC0" w:rsidRPr="001C12C3" w:rsidRDefault="00F0699B" w:rsidP="00F0699B">
            <w:pPr>
              <w:ind w:left="69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773BC0" w:rsidRPr="001C12C3" w:rsidRDefault="00773BC0" w:rsidP="00773BC0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Набавка се спроводи ради одржавања хигијене у пословним просторијама Агенције.</w:t>
            </w:r>
          </w:p>
          <w:p w:rsidR="00773BC0" w:rsidRPr="001C12C3" w:rsidRDefault="00773BC0" w:rsidP="00773BC0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773BC0" w:rsidRDefault="00773BC0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="004515F9">
              <w:rPr>
                <w:rFonts w:ascii="Times New Roman" w:hAnsi="Times New Roman" w:cs="Times New Roman"/>
              </w:rPr>
              <w:t xml:space="preserve">. </w:t>
            </w:r>
          </w:p>
          <w:p w:rsidR="004515F9" w:rsidRDefault="004515F9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600792" w:rsidRPr="00600792" w:rsidRDefault="00600792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4515F9" w:rsidRPr="004515F9" w:rsidRDefault="004515F9" w:rsidP="004515F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Текуће одржавање основних средстава и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опреме:</w:t>
            </w:r>
          </w:p>
          <w:p w:rsidR="00773BC0" w:rsidRDefault="00F0699B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-пословних просторија</w:t>
            </w:r>
          </w:p>
          <w:p w:rsidR="00F0699B" w:rsidRDefault="00F0699B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-основних средстава и опреме</w:t>
            </w:r>
          </w:p>
          <w:p w:rsidR="00F0699B" w:rsidRDefault="00F0699B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-лиценцирање антивирусних програма</w:t>
            </w:r>
          </w:p>
          <w:p w:rsidR="00F0699B" w:rsidRPr="001C12C3" w:rsidRDefault="00F0699B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-одржавање интернет странице</w:t>
            </w:r>
          </w:p>
        </w:tc>
        <w:tc>
          <w:tcPr>
            <w:tcW w:w="1521" w:type="dxa"/>
            <w:gridSpan w:val="2"/>
          </w:tcPr>
          <w:p w:rsidR="00773BC0" w:rsidRPr="00F0699B" w:rsidRDefault="00F0699B" w:rsidP="00F0699B">
            <w:pPr>
              <w:ind w:left="420" w:hanging="420"/>
              <w:rPr>
                <w:rFonts w:ascii="Times New Roman" w:hAnsi="Times New Roman" w:cs="Times New Roman"/>
                <w:lang w:val="sr-Cyrl-CS"/>
              </w:rPr>
            </w:pPr>
            <w:r w:rsidRPr="00EE4FC5">
              <w:rPr>
                <w:rFonts w:ascii="Times New Roman" w:hAnsi="Times New Roman" w:cs="Times New Roman"/>
                <w:lang w:val="sr-Cyrl-CS"/>
              </w:rPr>
              <w:lastRenderedPageBreak/>
              <w:t>480.000,00</w:t>
            </w:r>
          </w:p>
        </w:tc>
        <w:tc>
          <w:tcPr>
            <w:tcW w:w="1448" w:type="dxa"/>
            <w:gridSpan w:val="2"/>
          </w:tcPr>
          <w:p w:rsidR="00773BC0" w:rsidRDefault="00F0699B" w:rsidP="00EE4FC5">
            <w:pPr>
              <w:ind w:left="81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480.000,00</w:t>
            </w:r>
          </w:p>
          <w:p w:rsidR="00F0699B" w:rsidRDefault="00F0699B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F0699B" w:rsidRDefault="00F0699B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F0699B" w:rsidRPr="00F0699B" w:rsidRDefault="00F0699B" w:rsidP="00EE4FC5">
            <w:pPr>
              <w:ind w:left="420" w:hanging="4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600.000,00</w:t>
            </w:r>
          </w:p>
        </w:tc>
        <w:tc>
          <w:tcPr>
            <w:tcW w:w="1071" w:type="dxa"/>
            <w:gridSpan w:val="5"/>
          </w:tcPr>
          <w:p w:rsidR="00773BC0" w:rsidRPr="00F0699B" w:rsidRDefault="00F0699B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532</w:t>
            </w:r>
          </w:p>
        </w:tc>
        <w:tc>
          <w:tcPr>
            <w:tcW w:w="888" w:type="dxa"/>
            <w:gridSpan w:val="6"/>
          </w:tcPr>
          <w:p w:rsidR="00773BC0" w:rsidRPr="001C12C3" w:rsidRDefault="00F0699B" w:rsidP="00F0699B">
            <w:pPr>
              <w:ind w:left="90" w:hanging="22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6"/>
          </w:tcPr>
          <w:p w:rsidR="00773BC0" w:rsidRPr="00F0699B" w:rsidRDefault="00F0699B" w:rsidP="00F0699B">
            <w:pPr>
              <w:ind w:left="54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 јануара 2014.</w:t>
            </w:r>
          </w:p>
        </w:tc>
        <w:tc>
          <w:tcPr>
            <w:tcW w:w="1227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773BC0" w:rsidRPr="001C12C3" w:rsidRDefault="00773BC0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773BC0" w:rsidRDefault="00F0699B" w:rsidP="00F0699B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Неће се закључивати уговор, већ ће се набавка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EE4FC5" w:rsidRPr="001C12C3" w:rsidRDefault="00EE4FC5" w:rsidP="0060079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Појединачне вредности наведених </w:t>
            </w:r>
            <w:r w:rsidR="00600792">
              <w:rPr>
                <w:rFonts w:ascii="Times New Roman" w:hAnsi="Times New Roman" w:cs="Times New Roman"/>
                <w:lang w:val="sr-Cyrl-CS"/>
              </w:rPr>
              <w:t>ставки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D45CB">
              <w:rPr>
                <w:rFonts w:ascii="Times New Roman" w:hAnsi="Times New Roman" w:cs="Times New Roman"/>
                <w:lang w:val="sr-Cyrl-CS"/>
              </w:rPr>
              <w:t xml:space="preserve">не </w:t>
            </w:r>
            <w:r>
              <w:rPr>
                <w:rFonts w:ascii="Times New Roman" w:hAnsi="Times New Roman" w:cs="Times New Roman"/>
                <w:lang w:val="sr-Cyrl-CS"/>
              </w:rPr>
              <w:t>прелазе износ од 400.000,00 динара.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773BC0" w:rsidRPr="001C12C3" w:rsidRDefault="00773BC0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773BC0" w:rsidRPr="001C12C3" w:rsidRDefault="00773BC0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BE0DA3" w:rsidRPr="001C12C3" w:rsidRDefault="00BE0DA3" w:rsidP="00BE0DA3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F0699B" w:rsidRDefault="00F0699B" w:rsidP="00F0699B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699B" w:rsidRDefault="00F0699B" w:rsidP="00F0699B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BE0DA3" w:rsidRPr="001C12C3" w:rsidRDefault="00BE0DA3" w:rsidP="00BE0DA3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2E405A" w:rsidRPr="001C12C3" w:rsidTr="00C12480">
        <w:trPr>
          <w:trHeight w:val="489"/>
        </w:trPr>
        <w:tc>
          <w:tcPr>
            <w:tcW w:w="558" w:type="dxa"/>
            <w:vMerge w:val="restart"/>
          </w:tcPr>
          <w:p w:rsidR="004515F9" w:rsidRPr="001C12C3" w:rsidRDefault="004515F9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1710" w:type="dxa"/>
          </w:tcPr>
          <w:p w:rsidR="004515F9" w:rsidRPr="001C12C3" w:rsidRDefault="004515F9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 мобилне телефоније</w:t>
            </w:r>
          </w:p>
        </w:tc>
        <w:tc>
          <w:tcPr>
            <w:tcW w:w="1305" w:type="dxa"/>
          </w:tcPr>
          <w:p w:rsidR="004515F9" w:rsidRPr="00F0699B" w:rsidRDefault="00F0699B" w:rsidP="00F0699B">
            <w:pPr>
              <w:ind w:left="420" w:hanging="481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200.000,00</w:t>
            </w:r>
          </w:p>
        </w:tc>
        <w:tc>
          <w:tcPr>
            <w:tcW w:w="1664" w:type="dxa"/>
            <w:gridSpan w:val="3"/>
          </w:tcPr>
          <w:p w:rsidR="004515F9" w:rsidRDefault="00F0699B" w:rsidP="00F0699B">
            <w:pPr>
              <w:ind w:left="420" w:hanging="50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200.000,00</w:t>
            </w:r>
          </w:p>
          <w:p w:rsidR="00F0699B" w:rsidRDefault="00F0699B" w:rsidP="00F0699B">
            <w:pPr>
              <w:ind w:left="420" w:hanging="500"/>
              <w:rPr>
                <w:rFonts w:ascii="Times New Roman" w:hAnsi="Times New Roman" w:cs="Times New Roman"/>
                <w:lang w:val="sr-Cyrl-CS"/>
              </w:rPr>
            </w:pPr>
          </w:p>
          <w:p w:rsidR="00F0699B" w:rsidRDefault="00F0699B" w:rsidP="00F0699B">
            <w:pPr>
              <w:ind w:left="420" w:hanging="50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F0699B" w:rsidRPr="00F0699B" w:rsidRDefault="00F0699B" w:rsidP="00F0699B">
            <w:pPr>
              <w:ind w:left="420" w:hanging="50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250.000,00</w:t>
            </w:r>
          </w:p>
        </w:tc>
        <w:tc>
          <w:tcPr>
            <w:tcW w:w="1080" w:type="dxa"/>
            <w:gridSpan w:val="6"/>
          </w:tcPr>
          <w:p w:rsidR="004515F9" w:rsidRPr="00F0699B" w:rsidRDefault="00F0699B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531</w:t>
            </w:r>
          </w:p>
        </w:tc>
        <w:tc>
          <w:tcPr>
            <w:tcW w:w="900" w:type="dxa"/>
            <w:gridSpan w:val="6"/>
          </w:tcPr>
          <w:p w:rsidR="004515F9" w:rsidRPr="001C12C3" w:rsidRDefault="00C073A2" w:rsidP="00C073A2">
            <w:pPr>
              <w:ind w:left="39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170" w:type="dxa"/>
            <w:gridSpan w:val="4"/>
          </w:tcPr>
          <w:p w:rsidR="004515F9" w:rsidRPr="001C12C3" w:rsidRDefault="004515F9" w:rsidP="00BE0DA3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</w:tcPr>
          <w:p w:rsidR="004515F9" w:rsidRPr="001C12C3" w:rsidRDefault="004515F9" w:rsidP="00BE0DA3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4"/>
          </w:tcPr>
          <w:p w:rsidR="004515F9" w:rsidRPr="001C12C3" w:rsidRDefault="004515F9" w:rsidP="00BE0DA3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5"/>
          </w:tcPr>
          <w:p w:rsidR="004515F9" w:rsidRPr="001C12C3" w:rsidRDefault="00F0699B" w:rsidP="00C073A2">
            <w:pPr>
              <w:ind w:left="53" w:hanging="36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Неће се закључивати уговор, већ ће се набавка спроводити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када се обезбеде потребна средства. 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4515F9" w:rsidRPr="001C12C3" w:rsidRDefault="004515F9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4515F9" w:rsidRPr="001C12C3" w:rsidRDefault="00F0699B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F0699B" w:rsidRPr="001C12C3" w:rsidRDefault="00F0699B" w:rsidP="00F0699B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F0699B" w:rsidRDefault="00F0699B" w:rsidP="00F0699B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0699B" w:rsidRPr="002E405A" w:rsidRDefault="00F0699B" w:rsidP="00F0699B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4515F9" w:rsidRPr="00340F59" w:rsidRDefault="00C073A2" w:rsidP="00340F59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Појединачна вредност није одређена с обзиром на сталну промену цена пакета  за услуге мобилне телефоније.</w:t>
            </w:r>
            <w:r w:rsidR="002E405A">
              <w:rPr>
                <w:rFonts w:ascii="Times New Roman" w:hAnsi="Times New Roman" w:cs="Times New Roman"/>
                <w:lang w:val="sr-Cyrl-CS"/>
              </w:rPr>
              <w:t xml:space="preserve"> Извршиће се избор понуђача који у време набавке буде понудио најповољнији тарифни пакет.</w:t>
            </w:r>
          </w:p>
        </w:tc>
      </w:tr>
      <w:tr w:rsidR="00340F59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073A2" w:rsidRPr="001C12C3" w:rsidRDefault="007F4665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C43D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073A2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Услуге 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C073A2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-</w:t>
            </w:r>
            <w:r w:rsidRPr="001C12C3">
              <w:rPr>
                <w:rFonts w:ascii="Times New Roman" w:hAnsi="Times New Roman" w:cs="Times New Roman"/>
                <w:lang w:val="sr-Cyrl-CS"/>
              </w:rPr>
              <w:t>књиговодства</w:t>
            </w:r>
          </w:p>
          <w:p w:rsidR="00C073A2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-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лица за безбедност и здравље на раду</w:t>
            </w:r>
          </w:p>
          <w:p w:rsidR="00C073A2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лица за противпожарну заштиту</w:t>
            </w:r>
          </w:p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21" w:type="dxa"/>
            <w:gridSpan w:val="2"/>
          </w:tcPr>
          <w:p w:rsidR="00C073A2" w:rsidRPr="00C073A2" w:rsidRDefault="00C073A2" w:rsidP="00C073A2">
            <w:pPr>
              <w:ind w:left="420" w:hanging="358"/>
              <w:rPr>
                <w:rFonts w:ascii="Times New Roman" w:hAnsi="Times New Roman" w:cs="Times New Roman"/>
                <w:lang w:val="sr-Cyrl-CS"/>
              </w:rPr>
            </w:pPr>
            <w:r w:rsidRPr="00EE4FC5">
              <w:rPr>
                <w:rFonts w:ascii="Times New Roman" w:hAnsi="Times New Roman" w:cs="Times New Roman"/>
                <w:lang w:val="sr-Cyrl-CS"/>
              </w:rPr>
              <w:lastRenderedPageBreak/>
              <w:t>520.000</w:t>
            </w:r>
            <w:r>
              <w:rPr>
                <w:rFonts w:ascii="Times New Roman" w:hAnsi="Times New Roman" w:cs="Times New Roman"/>
                <w:lang w:val="sr-Cyrl-CS"/>
              </w:rPr>
              <w:t>,00</w:t>
            </w:r>
          </w:p>
        </w:tc>
        <w:tc>
          <w:tcPr>
            <w:tcW w:w="1448" w:type="dxa"/>
            <w:gridSpan w:val="2"/>
          </w:tcPr>
          <w:p w:rsidR="00C073A2" w:rsidRDefault="00C073A2" w:rsidP="00C073A2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520.000,00</w:t>
            </w:r>
          </w:p>
          <w:p w:rsidR="00C073A2" w:rsidRDefault="00C073A2" w:rsidP="00C073A2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</w:p>
          <w:p w:rsidR="00C073A2" w:rsidRDefault="00C073A2" w:rsidP="00C073A2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Са ПДВ:</w:t>
            </w:r>
          </w:p>
          <w:p w:rsidR="00C073A2" w:rsidRPr="00C073A2" w:rsidRDefault="00C073A2" w:rsidP="00C073A2">
            <w:pPr>
              <w:ind w:left="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650.000,00</w:t>
            </w:r>
          </w:p>
        </w:tc>
        <w:tc>
          <w:tcPr>
            <w:tcW w:w="1071" w:type="dxa"/>
            <w:gridSpan w:val="5"/>
          </w:tcPr>
          <w:p w:rsidR="00C073A2" w:rsidRPr="001C12C3" w:rsidRDefault="00C073A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550</w:t>
            </w:r>
          </w:p>
        </w:tc>
        <w:tc>
          <w:tcPr>
            <w:tcW w:w="888" w:type="dxa"/>
            <w:gridSpan w:val="6"/>
          </w:tcPr>
          <w:p w:rsidR="00C073A2" w:rsidRPr="001C12C3" w:rsidRDefault="00C43DD2" w:rsidP="00C43DD2">
            <w:pPr>
              <w:ind w:left="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Члан 39.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6"/>
          </w:tcPr>
          <w:p w:rsidR="00C073A2" w:rsidRPr="001C12C3" w:rsidRDefault="00B41612" w:rsidP="00B41612">
            <w:pPr>
              <w:ind w:left="9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Од јануара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2014.</w:t>
            </w:r>
          </w:p>
        </w:tc>
        <w:tc>
          <w:tcPr>
            <w:tcW w:w="1227" w:type="dxa"/>
            <w:gridSpan w:val="5"/>
          </w:tcPr>
          <w:p w:rsidR="00C073A2" w:rsidRPr="001C12C3" w:rsidRDefault="00C073A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C073A2" w:rsidRPr="001C12C3" w:rsidRDefault="00C073A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C073A2" w:rsidRPr="001C12C3" w:rsidRDefault="00EE4FC5" w:rsidP="00600792">
            <w:pPr>
              <w:ind w:left="-62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Појединачне вредности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наведених </w:t>
            </w:r>
            <w:r w:rsidR="00600792">
              <w:rPr>
                <w:rFonts w:ascii="Times New Roman" w:hAnsi="Times New Roman" w:cs="Times New Roman"/>
                <w:lang w:val="sr-Cyrl-CS"/>
              </w:rPr>
              <w:t>ставки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 прелазе износ од 400.000,00 динара</w:t>
            </w:r>
            <w:r w:rsidR="0060079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2E405A" w:rsidRPr="001C12C3" w:rsidTr="00C12480">
        <w:trPr>
          <w:trHeight w:val="489"/>
        </w:trPr>
        <w:tc>
          <w:tcPr>
            <w:tcW w:w="558" w:type="dxa"/>
            <w:vMerge/>
          </w:tcPr>
          <w:p w:rsidR="00C073A2" w:rsidRPr="001C12C3" w:rsidRDefault="00C073A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073A2" w:rsidRPr="001C12C3" w:rsidRDefault="00C073A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AD45CB" w:rsidRDefault="00C073A2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</w:t>
            </w:r>
            <w:r w:rsidR="005F6C47">
              <w:rPr>
                <w:rFonts w:ascii="Times New Roman" w:hAnsi="Times New Roman" w:cs="Times New Roman"/>
                <w:lang w:val="sr-Cyrl-CS"/>
              </w:rPr>
              <w:t xml:space="preserve">књиговодствених услуга </w:t>
            </w:r>
            <w:r w:rsidRPr="001C12C3">
              <w:rPr>
                <w:rFonts w:ascii="Times New Roman" w:hAnsi="Times New Roman" w:cs="Times New Roman"/>
              </w:rPr>
              <w:t xml:space="preserve">се спроводи ради обављања редовних активности </w:t>
            </w:r>
            <w:r w:rsidR="005F6C47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="005F6C47">
              <w:rPr>
                <w:rFonts w:ascii="Times New Roman" w:hAnsi="Times New Roman" w:cs="Times New Roman"/>
              </w:rPr>
              <w:t xml:space="preserve"> </w:t>
            </w:r>
          </w:p>
          <w:p w:rsidR="00AD45CB" w:rsidRDefault="00AD45CB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5F6C47" w:rsidRDefault="005F6C47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услуга лица за безбедност и здравље на раду и лица за противпожарну заштиту, спроводи се ради испуњавања законских обавеза Агенције из области безбедности и здравља на раду и противпожарне заштите, с обзиром на то да постојећом систематизацијом радних места у Агенцији није предвиђено обављање ових послова.</w:t>
            </w:r>
          </w:p>
          <w:p w:rsidR="00AD45CB" w:rsidRDefault="00AD45CB" w:rsidP="00C073A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C073A2" w:rsidRDefault="00C073A2" w:rsidP="00C073A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Процена </w:t>
            </w:r>
            <w:r w:rsidRPr="001C12C3">
              <w:rPr>
                <w:rFonts w:ascii="Times New Roman" w:hAnsi="Times New Roman" w:cs="Times New Roman"/>
                <w:lang w:val="sr-Cyrl-CS"/>
              </w:rPr>
              <w:t>вредност ј</w:t>
            </w:r>
            <w:r w:rsidRPr="001C12C3">
              <w:rPr>
                <w:rFonts w:ascii="Times New Roman" w:hAnsi="Times New Roman" w:cs="Times New Roman"/>
              </w:rPr>
              <w:t xml:space="preserve">е извршена на основу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досадашњих годишњих вредности уговора које је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Агенција  од оснивања закључивала са истим партнером, </w:t>
            </w:r>
            <w:r w:rsidRPr="001C12C3">
              <w:rPr>
                <w:rFonts w:ascii="Times New Roman" w:hAnsi="Times New Roman" w:cs="Times New Roman"/>
              </w:rPr>
              <w:t>увећане за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91193">
              <w:rPr>
                <w:rFonts w:ascii="Times New Roman" w:hAnsi="Times New Roman" w:cs="Times New Roman"/>
                <w:lang w:val="sr-Cyrl-CS"/>
              </w:rPr>
              <w:t>планирано повећање цена</w:t>
            </w:r>
            <w:r w:rsidRPr="001C12C3">
              <w:rPr>
                <w:rFonts w:ascii="Times New Roman" w:hAnsi="Times New Roman" w:cs="Times New Roman"/>
                <w:lang w:val="sr-Cyrl-CS"/>
              </w:rPr>
              <w:t>. Будући да је досадашња сарадња текла веома успешно, Агенција намерава да продужи уговор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073A2" w:rsidRPr="001C12C3" w:rsidRDefault="00C073A2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C073A2" w:rsidRPr="001C12C3" w:rsidRDefault="00C073A2" w:rsidP="00BE0DA3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43DD2" w:rsidRPr="001C12C3" w:rsidRDefault="007F4665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="00C43D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43DD2" w:rsidRPr="001C12C3" w:rsidRDefault="00C43DD2" w:rsidP="00A82DAB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Услуге </w:t>
            </w:r>
            <w:r>
              <w:rPr>
                <w:rFonts w:ascii="Times New Roman" w:hAnsi="Times New Roman" w:cs="Times New Roman"/>
                <w:lang w:val="sr-Cyrl-CS"/>
              </w:rPr>
              <w:t>прања аутомобила</w:t>
            </w:r>
          </w:p>
        </w:tc>
        <w:tc>
          <w:tcPr>
            <w:tcW w:w="1521" w:type="dxa"/>
            <w:gridSpan w:val="2"/>
          </w:tcPr>
          <w:p w:rsidR="00C43DD2" w:rsidRPr="00C073A2" w:rsidRDefault="00C43DD2" w:rsidP="00A82DAB">
            <w:pPr>
              <w:ind w:left="420" w:hanging="312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40.000,00</w:t>
            </w:r>
          </w:p>
        </w:tc>
        <w:tc>
          <w:tcPr>
            <w:tcW w:w="1448" w:type="dxa"/>
            <w:gridSpan w:val="2"/>
          </w:tcPr>
          <w:p w:rsidR="00C43DD2" w:rsidRDefault="00C43DD2" w:rsidP="00A82DAB">
            <w:pPr>
              <w:ind w:left="69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40.000,00</w:t>
            </w:r>
          </w:p>
          <w:p w:rsidR="002E405A" w:rsidRDefault="002E405A" w:rsidP="00A82DAB">
            <w:pPr>
              <w:ind w:left="69" w:firstLine="0"/>
              <w:rPr>
                <w:rFonts w:ascii="Times New Roman" w:hAnsi="Times New Roman" w:cs="Times New Roman"/>
                <w:lang w:val="sr-Cyrl-CS"/>
              </w:rPr>
            </w:pPr>
          </w:p>
          <w:p w:rsidR="00C43DD2" w:rsidRDefault="00C43DD2" w:rsidP="00A82DAB">
            <w:pPr>
              <w:ind w:left="69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C43DD2" w:rsidRPr="00C073A2" w:rsidRDefault="00C43DD2" w:rsidP="00A82DAB">
            <w:pPr>
              <w:ind w:left="69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50.000,00</w:t>
            </w:r>
          </w:p>
        </w:tc>
        <w:tc>
          <w:tcPr>
            <w:tcW w:w="1071" w:type="dxa"/>
            <w:gridSpan w:val="5"/>
          </w:tcPr>
          <w:p w:rsidR="00C43DD2" w:rsidRPr="001C12C3" w:rsidRDefault="00C43DD2" w:rsidP="00A82DAB">
            <w:pPr>
              <w:ind w:left="420" w:hanging="309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550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  <w:tc>
          <w:tcPr>
            <w:tcW w:w="888" w:type="dxa"/>
            <w:gridSpan w:val="6"/>
          </w:tcPr>
          <w:p w:rsidR="00C43DD2" w:rsidRPr="001C12C3" w:rsidRDefault="00C43DD2" w:rsidP="00C43DD2">
            <w:pPr>
              <w:ind w:left="70" w:hanging="127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6"/>
          </w:tcPr>
          <w:p w:rsidR="00C43DD2" w:rsidRPr="001C12C3" w:rsidRDefault="00C43DD2" w:rsidP="00A82DAB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5"/>
          </w:tcPr>
          <w:p w:rsidR="00C43DD2" w:rsidRPr="001C12C3" w:rsidRDefault="00C43DD2" w:rsidP="00A82DAB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5"/>
          </w:tcPr>
          <w:p w:rsidR="00C43DD2" w:rsidRPr="001C12C3" w:rsidRDefault="00C43DD2" w:rsidP="00A82DAB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4"/>
          </w:tcPr>
          <w:p w:rsidR="00C43DD2" w:rsidRPr="001C12C3" w:rsidRDefault="00C43DD2" w:rsidP="00A82DAB">
            <w:pPr>
              <w:ind w:left="-37" w:firstLine="16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EE4FC5" w:rsidRPr="001C12C3" w:rsidTr="00C12480">
        <w:trPr>
          <w:trHeight w:val="489"/>
        </w:trPr>
        <w:tc>
          <w:tcPr>
            <w:tcW w:w="558" w:type="dxa"/>
            <w:vMerge/>
          </w:tcPr>
          <w:p w:rsidR="00C43DD2" w:rsidRPr="001C12C3" w:rsidRDefault="00C43DD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C43DD2" w:rsidRPr="001C12C3" w:rsidRDefault="00C43DD2" w:rsidP="00C073A2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</w:t>
            </w:r>
            <w:r w:rsidR="002E405A">
              <w:rPr>
                <w:rFonts w:ascii="Times New Roman" w:hAnsi="Times New Roman" w:cs="Times New Roman"/>
                <w:lang w:val="sr-Cyrl-CS"/>
              </w:rPr>
              <w:t>одржавања хигијене службених аутомобила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43DD2" w:rsidRDefault="00C43DD2" w:rsidP="00C073A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Процена </w:t>
            </w:r>
            <w:r w:rsidR="002E405A">
              <w:rPr>
                <w:rFonts w:ascii="Times New Roman" w:hAnsi="Times New Roman" w:cs="Times New Roman"/>
                <w:lang w:val="sr-Cyrl-CS"/>
              </w:rPr>
              <w:t>вредности</w:t>
            </w:r>
            <w:r w:rsidRPr="001C12C3">
              <w:rPr>
                <w:rFonts w:ascii="Times New Roman" w:hAnsi="Times New Roman" w:cs="Times New Roman"/>
              </w:rPr>
              <w:t xml:space="preserve">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43DD2" w:rsidRDefault="00C43DD2" w:rsidP="00C073A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43DD2" w:rsidRPr="001C12C3" w:rsidRDefault="007F4665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="00C43D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Чишћење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пословних </w:t>
            </w:r>
            <w:r w:rsidRPr="001C12C3">
              <w:rPr>
                <w:rFonts w:ascii="Times New Roman" w:hAnsi="Times New Roman" w:cs="Times New Roman"/>
                <w:lang w:val="sr-Cyrl-CS"/>
              </w:rPr>
              <w:t>просторија</w:t>
            </w:r>
          </w:p>
        </w:tc>
        <w:tc>
          <w:tcPr>
            <w:tcW w:w="1521" w:type="dxa"/>
            <w:gridSpan w:val="2"/>
          </w:tcPr>
          <w:p w:rsidR="00C43DD2" w:rsidRPr="00C43DD2" w:rsidRDefault="00C43DD2" w:rsidP="00340F59">
            <w:pPr>
              <w:ind w:left="420" w:hanging="4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160.000,00</w:t>
            </w:r>
          </w:p>
        </w:tc>
        <w:tc>
          <w:tcPr>
            <w:tcW w:w="1664" w:type="dxa"/>
            <w:gridSpan w:val="3"/>
          </w:tcPr>
          <w:p w:rsid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160.000,00</w:t>
            </w:r>
          </w:p>
          <w:p w:rsid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C43DD2" w:rsidRP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200.000,00</w:t>
            </w:r>
          </w:p>
        </w:tc>
        <w:tc>
          <w:tcPr>
            <w:tcW w:w="1287" w:type="dxa"/>
            <w:gridSpan w:val="8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5508</w:t>
            </w:r>
          </w:p>
        </w:tc>
        <w:tc>
          <w:tcPr>
            <w:tcW w:w="1104" w:type="dxa"/>
            <w:gridSpan w:val="6"/>
          </w:tcPr>
          <w:p w:rsidR="00C43DD2" w:rsidRPr="001C12C3" w:rsidRDefault="00335FBE" w:rsidP="00335FBE">
            <w:pPr>
              <w:ind w:left="-94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C43DD2" w:rsidRPr="001C12C3" w:rsidRDefault="00C43DD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C43DD2" w:rsidRPr="001C12C3" w:rsidRDefault="00C43DD2" w:rsidP="00C43DD2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</w:t>
            </w:r>
            <w:r w:rsidR="004976D0">
              <w:rPr>
                <w:rFonts w:ascii="Times New Roman" w:hAnsi="Times New Roman" w:cs="Times New Roman"/>
                <w:lang w:val="sr-Cyrl-CS"/>
              </w:rPr>
              <w:t xml:space="preserve">хигијенског одржавања службених просторија </w:t>
            </w:r>
            <w:r w:rsidRPr="001C12C3">
              <w:rPr>
                <w:rFonts w:ascii="Times New Roman" w:hAnsi="Times New Roman" w:cs="Times New Roman"/>
                <w:lang w:val="sr-Cyrl-CS"/>
              </w:rPr>
              <w:t>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12480" w:rsidRDefault="00C43DD2" w:rsidP="00C43DD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Процена </w:t>
            </w:r>
            <w:r w:rsidR="004976D0">
              <w:rPr>
                <w:rFonts w:ascii="Times New Roman" w:hAnsi="Times New Roman" w:cs="Times New Roman"/>
                <w:lang w:val="sr-Cyrl-CS"/>
              </w:rPr>
              <w:t>вредности</w:t>
            </w:r>
            <w:r w:rsidRPr="001C12C3">
              <w:rPr>
                <w:rFonts w:ascii="Times New Roman" w:hAnsi="Times New Roman" w:cs="Times New Roman"/>
              </w:rPr>
              <w:t xml:space="preserve">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="00C12480">
              <w:rPr>
                <w:rFonts w:ascii="Times New Roman" w:hAnsi="Times New Roman" w:cs="Times New Roman"/>
                <w:lang w:val="sr-Cyrl-CS"/>
              </w:rPr>
              <w:t xml:space="preserve"> и смањен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је за</w:t>
            </w:r>
            <w:r w:rsidR="00600792">
              <w:rPr>
                <w:rFonts w:ascii="Times New Roman" w:hAnsi="Times New Roman" w:cs="Times New Roman"/>
                <w:lang w:val="sr-Cyrl-CS"/>
              </w:rPr>
              <w:t xml:space="preserve"> број дана када је потребно</w:t>
            </w:r>
            <w:r w:rsidR="00C12480">
              <w:rPr>
                <w:rFonts w:ascii="Times New Roman" w:hAnsi="Times New Roman" w:cs="Times New Roman"/>
                <w:lang w:val="sr-Cyrl-CS"/>
              </w:rPr>
              <w:t xml:space="preserve"> пужати услугу чишћења.</w:t>
            </w:r>
            <w:r w:rsidR="0060079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C43DD2" w:rsidRPr="00B41612" w:rsidRDefault="00C43DD2" w:rsidP="00C43DD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="00691193">
              <w:rPr>
                <w:rFonts w:ascii="Times New Roman" w:hAnsi="Times New Roman" w:cs="Times New Roman"/>
                <w:lang w:val="sr-Cyrl-CS"/>
              </w:rPr>
              <w:t>Аге</w:t>
            </w:r>
            <w:r w:rsidR="00B41612">
              <w:rPr>
                <w:rFonts w:ascii="Times New Roman" w:hAnsi="Times New Roman" w:cs="Times New Roman"/>
                <w:lang w:val="sr-Cyrl-CS"/>
              </w:rPr>
              <w:t>нција планира да настави сарадњу са партнером са којим сарађује последње две године.</w:t>
            </w:r>
          </w:p>
          <w:p w:rsidR="00C43DD2" w:rsidRPr="001C12C3" w:rsidRDefault="00C43DD2" w:rsidP="00C12480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43DD2" w:rsidRPr="001C12C3" w:rsidRDefault="007F4665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="00C43DD2" w:rsidRPr="001C12C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Репрезентација за састанке са спољним сарадницима </w:t>
            </w:r>
          </w:p>
        </w:tc>
        <w:tc>
          <w:tcPr>
            <w:tcW w:w="1521" w:type="dxa"/>
            <w:gridSpan w:val="2"/>
          </w:tcPr>
          <w:p w:rsidR="00C43DD2" w:rsidRP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80.000,00</w:t>
            </w:r>
          </w:p>
        </w:tc>
        <w:tc>
          <w:tcPr>
            <w:tcW w:w="1664" w:type="dxa"/>
            <w:gridSpan w:val="3"/>
          </w:tcPr>
          <w:p w:rsid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80.000,00</w:t>
            </w:r>
          </w:p>
          <w:p w:rsid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</w:p>
          <w:p w:rsid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C43DD2" w:rsidRPr="00C43DD2" w:rsidRDefault="00C43DD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100.000,00</w:t>
            </w:r>
          </w:p>
        </w:tc>
        <w:tc>
          <w:tcPr>
            <w:tcW w:w="1287" w:type="dxa"/>
            <w:gridSpan w:val="8"/>
          </w:tcPr>
          <w:p w:rsidR="00C43DD2" w:rsidRPr="004976D0" w:rsidRDefault="004976D0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551</w:t>
            </w:r>
          </w:p>
        </w:tc>
        <w:tc>
          <w:tcPr>
            <w:tcW w:w="1104" w:type="dxa"/>
            <w:gridSpan w:val="6"/>
          </w:tcPr>
          <w:p w:rsidR="00C43DD2" w:rsidRPr="001C12C3" w:rsidRDefault="00335FBE" w:rsidP="00335FBE">
            <w:pPr>
              <w:ind w:left="-4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C43DD2" w:rsidRPr="001C12C3" w:rsidRDefault="00335FBE" w:rsidP="00335FBE">
            <w:pPr>
              <w:ind w:left="-9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C43DD2" w:rsidRPr="001C12C3" w:rsidRDefault="00C43DD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C43DD2" w:rsidRPr="00C43DD2" w:rsidRDefault="00C43DD2" w:rsidP="00C43DD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Агенције: састанака са представницима здравствених установа, спољашњим оцењивачима, послов</w:t>
            </w:r>
            <w:r w:rsidR="00335FBE">
              <w:rPr>
                <w:rFonts w:ascii="Times New Roman" w:hAnsi="Times New Roman" w:cs="Times New Roman"/>
                <w:lang w:val="sr-Cyrl-CS"/>
              </w:rPr>
              <w:t>ним партнерима и ч</w:t>
            </w:r>
            <w:r>
              <w:rPr>
                <w:rFonts w:ascii="Times New Roman" w:hAnsi="Times New Roman" w:cs="Times New Roman"/>
                <w:lang w:val="sr-Cyrl-CS"/>
              </w:rPr>
              <w:t>лановима управног одбора.</w:t>
            </w:r>
          </w:p>
          <w:p w:rsidR="00335FBE" w:rsidRDefault="00C43DD2" w:rsidP="00C43DD2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="004976D0" w:rsidRPr="001C12C3">
              <w:rPr>
                <w:rFonts w:ascii="Times New Roman" w:hAnsi="Times New Roman" w:cs="Times New Roman"/>
              </w:rPr>
              <w:t>, увећане за додатне активности</w:t>
            </w:r>
            <w:r w:rsidR="004976D0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4976D0" w:rsidRPr="001C12C3">
              <w:rPr>
                <w:rFonts w:ascii="Times New Roman" w:hAnsi="Times New Roman" w:cs="Times New Roman"/>
                <w:lang w:val="sr-Cyrl-CS"/>
              </w:rPr>
              <w:t>и</w:t>
            </w:r>
            <w:r w:rsidR="004976D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91193">
              <w:rPr>
                <w:rFonts w:ascii="Times New Roman" w:hAnsi="Times New Roman" w:cs="Times New Roman"/>
                <w:lang w:val="sr-Cyrl-CS"/>
              </w:rPr>
              <w:t>планираним повећањем цена</w:t>
            </w:r>
            <w:r w:rsidR="00C12480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335FBE" w:rsidRPr="00C43DD2" w:rsidRDefault="00C43DD2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складу са средствима предвиђеним у финансијском плану Агенције за 2014. </w:t>
            </w:r>
          </w:p>
          <w:p w:rsidR="00C43DD2" w:rsidRPr="00C43DD2" w:rsidRDefault="00C43DD2" w:rsidP="00C43D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43DD2" w:rsidRPr="001C12C3" w:rsidRDefault="00C43DD2" w:rsidP="007F4665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1</w:t>
            </w:r>
            <w:r w:rsidR="007F4665">
              <w:rPr>
                <w:rFonts w:ascii="Times New Roman" w:hAnsi="Times New Roman" w:cs="Times New Roman"/>
                <w:lang w:val="sr-Cyrl-CS"/>
              </w:rPr>
              <w:t>1</w:t>
            </w:r>
            <w:r w:rsidRPr="001C12C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43DD2" w:rsidRPr="001C12C3" w:rsidRDefault="00C43DD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Набавка стручне литературе</w:t>
            </w:r>
          </w:p>
        </w:tc>
        <w:tc>
          <w:tcPr>
            <w:tcW w:w="1521" w:type="dxa"/>
            <w:gridSpan w:val="2"/>
          </w:tcPr>
          <w:p w:rsidR="00C43DD2" w:rsidRPr="00335FBE" w:rsidRDefault="00335FBE" w:rsidP="00C12480">
            <w:pPr>
              <w:ind w:left="420" w:hanging="43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184.000,00</w:t>
            </w:r>
          </w:p>
        </w:tc>
        <w:tc>
          <w:tcPr>
            <w:tcW w:w="1664" w:type="dxa"/>
            <w:gridSpan w:val="3"/>
          </w:tcPr>
          <w:p w:rsidR="00335FBE" w:rsidRDefault="00335FBE" w:rsidP="007F4665">
            <w:pPr>
              <w:ind w:left="167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184.000,00</w:t>
            </w:r>
          </w:p>
          <w:p w:rsidR="00335FBE" w:rsidRDefault="00335FBE" w:rsidP="007F4665">
            <w:pPr>
              <w:ind w:left="167" w:firstLine="0"/>
              <w:rPr>
                <w:rFonts w:ascii="Times New Roman" w:hAnsi="Times New Roman" w:cs="Times New Roman"/>
                <w:lang w:val="sr-Cyrl-CS"/>
              </w:rPr>
            </w:pPr>
          </w:p>
          <w:p w:rsidR="00C43DD2" w:rsidRPr="00335FBE" w:rsidRDefault="00335FBE" w:rsidP="007F4665">
            <w:pPr>
              <w:ind w:left="167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  <w:r>
              <w:rPr>
                <w:rFonts w:ascii="Times New Roman" w:hAnsi="Times New Roman" w:cs="Times New Roman"/>
                <w:lang w:val="sr-Cyrl-CS"/>
              </w:rPr>
              <w:br/>
              <w:t>230.000,00</w:t>
            </w:r>
          </w:p>
        </w:tc>
        <w:tc>
          <w:tcPr>
            <w:tcW w:w="1287" w:type="dxa"/>
            <w:gridSpan w:val="8"/>
          </w:tcPr>
          <w:p w:rsidR="00C43DD2" w:rsidRPr="00335FBE" w:rsidRDefault="00335FBE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5599</w:t>
            </w:r>
          </w:p>
        </w:tc>
        <w:tc>
          <w:tcPr>
            <w:tcW w:w="1104" w:type="dxa"/>
            <w:gridSpan w:val="6"/>
          </w:tcPr>
          <w:p w:rsidR="00C43DD2" w:rsidRPr="001C12C3" w:rsidRDefault="00335FBE" w:rsidP="00335FBE">
            <w:pPr>
              <w:ind w:left="86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C43DD2" w:rsidRPr="001C12C3" w:rsidRDefault="00B41612" w:rsidP="00B41612">
            <w:pPr>
              <w:ind w:left="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Неће се закључивати уговор, већ ће се набавка спроводити по потреби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C43DD2" w:rsidRPr="001C12C3" w:rsidRDefault="00C43DD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43DD2" w:rsidRPr="001C12C3" w:rsidRDefault="00335FBE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 xml:space="preserve">Разлог и оправданост, начин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утврђивања процењне вредности</w:t>
            </w:r>
          </w:p>
        </w:tc>
        <w:tc>
          <w:tcPr>
            <w:tcW w:w="10193" w:type="dxa"/>
            <w:gridSpan w:val="35"/>
          </w:tcPr>
          <w:p w:rsidR="00335FBE" w:rsidRPr="001C12C3" w:rsidRDefault="00335FBE" w:rsidP="00335FBE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lastRenderedPageBreak/>
              <w:t xml:space="preserve">Набавка се спроводи ради 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335FBE" w:rsidRDefault="00335FBE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335FBE" w:rsidRDefault="00335FBE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складу са средствима предвиђеним у финансијском плану Агенције за 2014. </w:t>
            </w: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C12480" w:rsidRPr="001C12C3" w:rsidTr="00C12480">
        <w:trPr>
          <w:trHeight w:val="489"/>
        </w:trPr>
        <w:tc>
          <w:tcPr>
            <w:tcW w:w="558" w:type="dxa"/>
            <w:vMerge w:val="restart"/>
          </w:tcPr>
          <w:p w:rsidR="00C43DD2" w:rsidRPr="001C12C3" w:rsidRDefault="00C43DD2" w:rsidP="007F4665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lastRenderedPageBreak/>
              <w:t>1</w:t>
            </w:r>
            <w:r w:rsidR="007F4665">
              <w:rPr>
                <w:rFonts w:ascii="Times New Roman" w:hAnsi="Times New Roman" w:cs="Times New Roman"/>
                <w:lang w:val="sr-Cyrl-CS"/>
              </w:rPr>
              <w:t>2</w:t>
            </w:r>
            <w:r w:rsidRPr="001C12C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710" w:type="dxa"/>
          </w:tcPr>
          <w:p w:rsidR="00C43DD2" w:rsidRDefault="00335FBE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Каско осигурање службених аутомобила</w:t>
            </w:r>
          </w:p>
          <w:p w:rsidR="00335FBE" w:rsidRPr="001C12C3" w:rsidRDefault="00335FBE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(4 аутомобила)</w:t>
            </w:r>
          </w:p>
        </w:tc>
        <w:tc>
          <w:tcPr>
            <w:tcW w:w="1521" w:type="dxa"/>
            <w:gridSpan w:val="2"/>
          </w:tcPr>
          <w:p w:rsidR="00C43DD2" w:rsidRPr="00335FBE" w:rsidRDefault="00335FBE" w:rsidP="007F4665">
            <w:pPr>
              <w:ind w:left="420" w:hanging="528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160.000,00</w:t>
            </w:r>
          </w:p>
        </w:tc>
        <w:tc>
          <w:tcPr>
            <w:tcW w:w="1664" w:type="dxa"/>
            <w:gridSpan w:val="3"/>
          </w:tcPr>
          <w:p w:rsidR="00335FBE" w:rsidRDefault="00335FBE" w:rsidP="007F4665">
            <w:pPr>
              <w:ind w:left="420" w:hanging="34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160.000,00</w:t>
            </w:r>
          </w:p>
          <w:p w:rsidR="00335FBE" w:rsidRDefault="00335FBE" w:rsidP="007F4665">
            <w:pPr>
              <w:ind w:left="420" w:hanging="343"/>
              <w:rPr>
                <w:rFonts w:ascii="Times New Roman" w:hAnsi="Times New Roman" w:cs="Times New Roman"/>
                <w:lang w:val="sr-Cyrl-CS"/>
              </w:rPr>
            </w:pPr>
          </w:p>
          <w:p w:rsidR="00335FBE" w:rsidRDefault="00335FBE" w:rsidP="007F4665">
            <w:pPr>
              <w:ind w:left="420" w:hanging="34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335FBE" w:rsidRDefault="00335FBE" w:rsidP="007F4665">
            <w:pPr>
              <w:ind w:left="420" w:hanging="343"/>
              <w:rPr>
                <w:rFonts w:ascii="Times New Roman" w:hAnsi="Times New Roman" w:cs="Times New Roman"/>
                <w:lang w:val="sr-Cyrl-CS"/>
              </w:rPr>
            </w:pPr>
          </w:p>
          <w:p w:rsidR="00C43DD2" w:rsidRPr="00335FBE" w:rsidRDefault="00335FBE" w:rsidP="007F4665">
            <w:pPr>
              <w:ind w:left="420" w:hanging="34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200.000,00</w:t>
            </w:r>
          </w:p>
        </w:tc>
        <w:tc>
          <w:tcPr>
            <w:tcW w:w="1287" w:type="dxa"/>
            <w:gridSpan w:val="8"/>
          </w:tcPr>
          <w:p w:rsidR="00C43DD2" w:rsidRPr="00335FBE" w:rsidRDefault="00335FBE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5520</w:t>
            </w:r>
          </w:p>
        </w:tc>
        <w:tc>
          <w:tcPr>
            <w:tcW w:w="1104" w:type="dxa"/>
            <w:gridSpan w:val="6"/>
          </w:tcPr>
          <w:p w:rsidR="00C43DD2" w:rsidRPr="001C12C3" w:rsidRDefault="00335FBE" w:rsidP="00335FBE">
            <w:pPr>
              <w:ind w:left="86" w:hanging="18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224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gridSpan w:val="5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4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4976D0" w:rsidRPr="001C12C3" w:rsidTr="00C12480">
        <w:trPr>
          <w:trHeight w:val="489"/>
        </w:trPr>
        <w:tc>
          <w:tcPr>
            <w:tcW w:w="558" w:type="dxa"/>
            <w:vMerge/>
          </w:tcPr>
          <w:p w:rsidR="00C43DD2" w:rsidRPr="001C12C3" w:rsidRDefault="00C43DD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C43DD2" w:rsidRPr="001C12C3" w:rsidRDefault="00335FBE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Разлог и оправданост, начин утврђивања процењне вредности</w:t>
            </w:r>
          </w:p>
        </w:tc>
        <w:tc>
          <w:tcPr>
            <w:tcW w:w="10193" w:type="dxa"/>
            <w:gridSpan w:val="35"/>
          </w:tcPr>
          <w:p w:rsidR="00335FBE" w:rsidRPr="00340F59" w:rsidRDefault="00335FBE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обављања редовних активности </w:t>
            </w:r>
            <w:r w:rsidR="00340F59">
              <w:rPr>
                <w:rFonts w:ascii="Times New Roman" w:hAnsi="Times New Roman" w:cs="Times New Roman"/>
                <w:lang w:val="sr-Cyrl-CS"/>
              </w:rPr>
              <w:t xml:space="preserve"> Агенције и очувања имовине Агенције.</w:t>
            </w:r>
          </w:p>
          <w:p w:rsidR="00335FBE" w:rsidRDefault="00335FBE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>Процена количина је извршена на основу анализе потрошње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335FBE" w:rsidRDefault="00335FBE" w:rsidP="00335FB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C43DD2" w:rsidRPr="001C12C3" w:rsidRDefault="00C43DD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600792" w:rsidRPr="001C12C3" w:rsidTr="00C12480">
        <w:trPr>
          <w:trHeight w:val="489"/>
        </w:trPr>
        <w:tc>
          <w:tcPr>
            <w:tcW w:w="558" w:type="dxa"/>
            <w:vMerge w:val="restart"/>
          </w:tcPr>
          <w:p w:rsidR="00600792" w:rsidRPr="001C12C3" w:rsidRDefault="00600792" w:rsidP="007F4665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1710" w:type="dxa"/>
          </w:tcPr>
          <w:p w:rsidR="00600792" w:rsidRPr="001C12C3" w:rsidRDefault="00600792" w:rsidP="00335FB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Премија за осигурање запослених</w:t>
            </w:r>
          </w:p>
        </w:tc>
        <w:tc>
          <w:tcPr>
            <w:tcW w:w="1521" w:type="dxa"/>
            <w:gridSpan w:val="2"/>
          </w:tcPr>
          <w:p w:rsidR="00600792" w:rsidRPr="002E405A" w:rsidRDefault="00600792" w:rsidP="002E405A">
            <w:pPr>
              <w:ind w:left="420" w:hanging="359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</w:tc>
        <w:tc>
          <w:tcPr>
            <w:tcW w:w="1705" w:type="dxa"/>
            <w:gridSpan w:val="4"/>
          </w:tcPr>
          <w:p w:rsidR="00600792" w:rsidRDefault="00600792" w:rsidP="002E405A">
            <w:pPr>
              <w:ind w:left="420" w:hanging="39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120.000,00</w:t>
            </w:r>
          </w:p>
          <w:p w:rsidR="00600792" w:rsidRDefault="00600792" w:rsidP="002E405A">
            <w:pPr>
              <w:ind w:left="420" w:hanging="393"/>
              <w:rPr>
                <w:rFonts w:ascii="Times New Roman" w:hAnsi="Times New Roman" w:cs="Times New Roman"/>
                <w:lang w:val="sr-Cyrl-CS"/>
              </w:rPr>
            </w:pPr>
          </w:p>
          <w:p w:rsidR="00600792" w:rsidRDefault="00600792" w:rsidP="002E405A">
            <w:pPr>
              <w:ind w:left="420" w:hanging="39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 ПДВ:</w:t>
            </w:r>
          </w:p>
          <w:p w:rsidR="00600792" w:rsidRPr="002E405A" w:rsidRDefault="00600792" w:rsidP="002E405A">
            <w:pPr>
              <w:ind w:left="420" w:hanging="393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150.000,00</w:t>
            </w:r>
          </w:p>
        </w:tc>
        <w:tc>
          <w:tcPr>
            <w:tcW w:w="1265" w:type="dxa"/>
            <w:gridSpan w:val="8"/>
          </w:tcPr>
          <w:p w:rsidR="00600792" w:rsidRPr="002E405A" w:rsidRDefault="00600792" w:rsidP="005C745E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5527</w:t>
            </w:r>
          </w:p>
        </w:tc>
        <w:tc>
          <w:tcPr>
            <w:tcW w:w="1085" w:type="dxa"/>
            <w:gridSpan w:val="5"/>
          </w:tcPr>
          <w:p w:rsidR="00600792" w:rsidRPr="001C12C3" w:rsidRDefault="00600792" w:rsidP="002E405A">
            <w:pPr>
              <w:ind w:left="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  <w:lang w:val="sr-Cyrl-CS"/>
              </w:rPr>
              <w:t>Члан 39. став 2.</w:t>
            </w:r>
          </w:p>
        </w:tc>
        <w:tc>
          <w:tcPr>
            <w:tcW w:w="1260" w:type="dxa"/>
            <w:gridSpan w:val="6"/>
          </w:tcPr>
          <w:p w:rsidR="00600792" w:rsidRPr="001C12C3" w:rsidRDefault="0060079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3"/>
          </w:tcPr>
          <w:p w:rsidR="00600792" w:rsidRPr="001C12C3" w:rsidRDefault="0060079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6"/>
          </w:tcPr>
          <w:p w:rsidR="00600792" w:rsidRPr="001C12C3" w:rsidRDefault="0060079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600792" w:rsidRPr="001C12C3" w:rsidRDefault="0060079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600792" w:rsidRPr="001C12C3" w:rsidTr="00C12480">
        <w:trPr>
          <w:trHeight w:val="489"/>
        </w:trPr>
        <w:tc>
          <w:tcPr>
            <w:tcW w:w="558" w:type="dxa"/>
            <w:vMerge/>
          </w:tcPr>
          <w:p w:rsidR="00600792" w:rsidRPr="001C12C3" w:rsidRDefault="00600792" w:rsidP="005C745E">
            <w:pPr>
              <w:ind w:left="0"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10" w:type="dxa"/>
          </w:tcPr>
          <w:p w:rsidR="00600792" w:rsidRPr="001C12C3" w:rsidRDefault="00600792" w:rsidP="005C745E">
            <w:pPr>
              <w:ind w:left="0" w:firstLine="0"/>
              <w:jc w:val="lef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193" w:type="dxa"/>
            <w:gridSpan w:val="35"/>
          </w:tcPr>
          <w:p w:rsidR="00600792" w:rsidRPr="001C12C3" w:rsidRDefault="00600792" w:rsidP="002E405A">
            <w:pPr>
              <w:ind w:left="420" w:firstLine="0"/>
              <w:rPr>
                <w:rFonts w:ascii="Times New Roman" w:hAnsi="Times New Roman" w:cs="Times New Roman"/>
              </w:rPr>
            </w:pPr>
            <w:r w:rsidRPr="001C12C3">
              <w:rPr>
                <w:rFonts w:ascii="Times New Roman" w:hAnsi="Times New Roman" w:cs="Times New Roman"/>
              </w:rPr>
              <w:t xml:space="preserve">Набавка се спроводи ради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осигурања запослених приликом </w:t>
            </w:r>
            <w:r w:rsidRPr="001C12C3">
              <w:rPr>
                <w:rFonts w:ascii="Times New Roman" w:hAnsi="Times New Roman" w:cs="Times New Roman"/>
              </w:rPr>
              <w:t xml:space="preserve">обављања редовних активности 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 Агенције.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600792" w:rsidRDefault="00600792" w:rsidP="002E405A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 w:rsidRPr="001C12C3">
              <w:rPr>
                <w:rFonts w:ascii="Times New Roman" w:hAnsi="Times New Roman" w:cs="Times New Roman"/>
              </w:rPr>
              <w:t xml:space="preserve">Процена количина је извршена на основу анализе </w:t>
            </w:r>
            <w:r w:rsidR="00691193">
              <w:rPr>
                <w:rFonts w:ascii="Times New Roman" w:hAnsi="Times New Roman" w:cs="Times New Roman"/>
                <w:lang w:val="sr-Cyrl-CS"/>
              </w:rPr>
              <w:t>цена</w:t>
            </w:r>
            <w:r w:rsidRPr="001C12C3">
              <w:rPr>
                <w:rFonts w:ascii="Times New Roman" w:hAnsi="Times New Roman" w:cs="Times New Roman"/>
              </w:rPr>
              <w:t xml:space="preserve"> претходн</w:t>
            </w:r>
            <w:r w:rsidRPr="001C12C3">
              <w:rPr>
                <w:rFonts w:ascii="Times New Roman" w:hAnsi="Times New Roman" w:cs="Times New Roman"/>
                <w:lang w:val="sr-Cyrl-CS"/>
              </w:rPr>
              <w:t xml:space="preserve">их 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  <w:r w:rsidRPr="001C12C3">
              <w:rPr>
                <w:rFonts w:ascii="Times New Roman" w:hAnsi="Times New Roman" w:cs="Times New Roman"/>
                <w:lang w:val="sr-Cyrl-CS"/>
              </w:rPr>
              <w:t>година</w:t>
            </w:r>
            <w:r w:rsidR="00691193"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91193">
              <w:rPr>
                <w:rFonts w:ascii="Times New Roman" w:hAnsi="Times New Roman" w:cs="Times New Roman"/>
                <w:lang w:val="sr-Cyrl-CS"/>
              </w:rPr>
              <w:t>планираног повећања цена</w:t>
            </w:r>
            <w:r w:rsidR="003F416B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600792" w:rsidRDefault="00600792" w:rsidP="002E405A">
            <w:pPr>
              <w:ind w:left="420"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Вредност је одређена у </w:t>
            </w:r>
            <w:r w:rsidRPr="001C12C3">
              <w:rPr>
                <w:rFonts w:ascii="Times New Roman" w:hAnsi="Times New Roman" w:cs="Times New Roman"/>
                <w:lang w:val="sr-Cyrl-CS"/>
              </w:rPr>
              <w:t>складу са средствима предвиђеним у финансијском плану Агенције за 2014. годину.</w:t>
            </w:r>
            <w:r w:rsidRPr="001C12C3">
              <w:rPr>
                <w:rFonts w:ascii="Times New Roman" w:hAnsi="Times New Roman" w:cs="Times New Roman"/>
              </w:rPr>
              <w:t xml:space="preserve"> </w:t>
            </w:r>
          </w:p>
          <w:p w:rsidR="00600792" w:rsidRPr="001C12C3" w:rsidRDefault="00600792" w:rsidP="005C745E">
            <w:pPr>
              <w:ind w:left="420" w:firstLine="0"/>
              <w:rPr>
                <w:rFonts w:ascii="Times New Roman" w:hAnsi="Times New Roman" w:cs="Times New Roman"/>
              </w:rPr>
            </w:pPr>
          </w:p>
        </w:tc>
      </w:tr>
      <w:tr w:rsidR="00EE4FC5" w:rsidRPr="001C12C3" w:rsidTr="00C12480">
        <w:trPr>
          <w:trHeight w:val="489"/>
        </w:trPr>
        <w:tc>
          <w:tcPr>
            <w:tcW w:w="2268" w:type="dxa"/>
            <w:gridSpan w:val="2"/>
          </w:tcPr>
          <w:p w:rsidR="00EE4FC5" w:rsidRPr="005F6C47" w:rsidRDefault="00EE4FC5" w:rsidP="005C745E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</w:p>
        </w:tc>
        <w:tc>
          <w:tcPr>
            <w:tcW w:w="5050" w:type="dxa"/>
            <w:gridSpan w:val="17"/>
          </w:tcPr>
          <w:p w:rsidR="00EE4FC5" w:rsidRPr="005F6C47" w:rsidRDefault="00EE4FC5" w:rsidP="005C745E">
            <w:pPr>
              <w:ind w:left="420" w:firstLine="0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>Без ПДВ: 2.704.000,00</w:t>
            </w:r>
          </w:p>
        </w:tc>
        <w:tc>
          <w:tcPr>
            <w:tcW w:w="5143" w:type="dxa"/>
            <w:gridSpan w:val="18"/>
          </w:tcPr>
          <w:p w:rsidR="00EE4FC5" w:rsidRPr="005F6C47" w:rsidRDefault="00EE4FC5" w:rsidP="005C745E">
            <w:pPr>
              <w:ind w:left="420" w:firstLine="0"/>
              <w:rPr>
                <w:rFonts w:ascii="Times New Roman" w:hAnsi="Times New Roman" w:cs="Times New Roman"/>
                <w:b/>
                <w:lang w:val="sr-Cyrl-CS"/>
              </w:rPr>
            </w:pPr>
            <w:r w:rsidRPr="005F6C47">
              <w:rPr>
                <w:rFonts w:ascii="Times New Roman" w:hAnsi="Times New Roman" w:cs="Times New Roman"/>
                <w:b/>
                <w:lang w:val="sr-Cyrl-CS"/>
              </w:rPr>
              <w:t>Са ПДВ: 3.380.000,00</w:t>
            </w:r>
          </w:p>
        </w:tc>
      </w:tr>
    </w:tbl>
    <w:p w:rsidR="005F6C47" w:rsidRDefault="005F6C47" w:rsidP="005F6C47">
      <w:pPr>
        <w:ind w:left="0" w:firstLine="0"/>
        <w:rPr>
          <w:rFonts w:ascii="Times New Roman" w:hAnsi="Times New Roman" w:cs="Times New Roman"/>
          <w:lang w:val="sr-Cyrl-CS"/>
        </w:rPr>
      </w:pPr>
    </w:p>
    <w:p w:rsidR="005F6C47" w:rsidRDefault="005F6C47" w:rsidP="005F6C47">
      <w:pPr>
        <w:ind w:left="0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Београду, 12. децембра 2013. године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ab/>
        <w:t>ПРЕДСЕДНИК УПРАВНОГ ОДБОРА</w:t>
      </w:r>
    </w:p>
    <w:p w:rsidR="005F6C47" w:rsidRDefault="00A2626A" w:rsidP="005F6C47">
      <w:pPr>
        <w:ind w:left="0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Број: </w:t>
      </w:r>
      <w:r>
        <w:rPr>
          <w:rFonts w:ascii="Times New Roman" w:hAnsi="Times New Roman" w:cs="Times New Roman"/>
        </w:rPr>
        <w:t>239</w:t>
      </w:r>
      <w:r>
        <w:rPr>
          <w:rFonts w:ascii="Times New Roman" w:hAnsi="Times New Roman" w:cs="Times New Roman"/>
          <w:lang w:val="sr-Cyrl-CS"/>
        </w:rPr>
        <w:t>-0-07/2013-04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6C47">
        <w:rPr>
          <w:rFonts w:ascii="Times New Roman" w:hAnsi="Times New Roman" w:cs="Times New Roman"/>
          <w:lang w:val="sr-Cyrl-CS"/>
        </w:rPr>
        <w:t>Проф. др Бранко Ристић</w:t>
      </w:r>
    </w:p>
    <w:p w:rsidR="00A2626A" w:rsidRPr="005F6C47" w:rsidRDefault="00A2626A">
      <w:pPr>
        <w:ind w:left="0" w:firstLine="0"/>
        <w:rPr>
          <w:rFonts w:ascii="Times New Roman" w:hAnsi="Times New Roman" w:cs="Times New Roman"/>
          <w:lang w:val="sr-Cyrl-CS"/>
        </w:rPr>
      </w:pPr>
    </w:p>
    <w:sectPr w:rsidR="00A2626A" w:rsidRPr="005F6C47" w:rsidSect="0045243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2E" w:rsidRDefault="00464F2E" w:rsidP="00A2626A">
      <w:pPr>
        <w:spacing w:after="0" w:line="240" w:lineRule="auto"/>
      </w:pPr>
      <w:r>
        <w:separator/>
      </w:r>
    </w:p>
  </w:endnote>
  <w:endnote w:type="continuationSeparator" w:id="1">
    <w:p w:rsidR="00464F2E" w:rsidRDefault="00464F2E" w:rsidP="00A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130"/>
      <w:docPartObj>
        <w:docPartGallery w:val="Page Numbers (Bottom of Page)"/>
        <w:docPartUnique/>
      </w:docPartObj>
    </w:sdtPr>
    <w:sdtContent>
      <w:p w:rsidR="00A2626A" w:rsidRDefault="00A2626A">
        <w:pPr>
          <w:pStyle w:val="Footer"/>
          <w:jc w:val="right"/>
        </w:pPr>
        <w:fldSimple w:instr=" PAGE   \* MERGEFORMAT ">
          <w:r w:rsidR="007E1555">
            <w:rPr>
              <w:noProof/>
            </w:rPr>
            <w:t>8</w:t>
          </w:r>
        </w:fldSimple>
      </w:p>
    </w:sdtContent>
  </w:sdt>
  <w:p w:rsidR="00A2626A" w:rsidRDefault="00A26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2E" w:rsidRDefault="00464F2E" w:rsidP="00A2626A">
      <w:pPr>
        <w:spacing w:after="0" w:line="240" w:lineRule="auto"/>
      </w:pPr>
      <w:r>
        <w:separator/>
      </w:r>
    </w:p>
  </w:footnote>
  <w:footnote w:type="continuationSeparator" w:id="1">
    <w:p w:rsidR="00464F2E" w:rsidRDefault="00464F2E" w:rsidP="00A26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438"/>
    <w:rsid w:val="0006302D"/>
    <w:rsid w:val="001C12C3"/>
    <w:rsid w:val="00256CB3"/>
    <w:rsid w:val="00261AD9"/>
    <w:rsid w:val="002E405A"/>
    <w:rsid w:val="00330D79"/>
    <w:rsid w:val="00331F53"/>
    <w:rsid w:val="00335FBE"/>
    <w:rsid w:val="00340F59"/>
    <w:rsid w:val="0039037B"/>
    <w:rsid w:val="003F416B"/>
    <w:rsid w:val="004515F9"/>
    <w:rsid w:val="00452438"/>
    <w:rsid w:val="00464F2E"/>
    <w:rsid w:val="004976D0"/>
    <w:rsid w:val="00512378"/>
    <w:rsid w:val="005F6C47"/>
    <w:rsid w:val="00600792"/>
    <w:rsid w:val="00691193"/>
    <w:rsid w:val="00722E20"/>
    <w:rsid w:val="00773BC0"/>
    <w:rsid w:val="00792687"/>
    <w:rsid w:val="00795A0D"/>
    <w:rsid w:val="007E1555"/>
    <w:rsid w:val="007E3B46"/>
    <w:rsid w:val="007F4665"/>
    <w:rsid w:val="0081256F"/>
    <w:rsid w:val="008F772B"/>
    <w:rsid w:val="00980419"/>
    <w:rsid w:val="00981009"/>
    <w:rsid w:val="00A01347"/>
    <w:rsid w:val="00A14DA3"/>
    <w:rsid w:val="00A2626A"/>
    <w:rsid w:val="00AC0DEC"/>
    <w:rsid w:val="00AD45CB"/>
    <w:rsid w:val="00AF17F9"/>
    <w:rsid w:val="00B365CA"/>
    <w:rsid w:val="00B41612"/>
    <w:rsid w:val="00B90A8D"/>
    <w:rsid w:val="00BD4CC3"/>
    <w:rsid w:val="00BE0DA3"/>
    <w:rsid w:val="00C073A2"/>
    <w:rsid w:val="00C12480"/>
    <w:rsid w:val="00C43DD2"/>
    <w:rsid w:val="00C51588"/>
    <w:rsid w:val="00EE4FC5"/>
    <w:rsid w:val="00F0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626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26A"/>
  </w:style>
  <w:style w:type="paragraph" w:styleId="Footer">
    <w:name w:val="footer"/>
    <w:basedOn w:val="Normal"/>
    <w:link w:val="FooterChar"/>
    <w:uiPriority w:val="99"/>
    <w:unhideWhenUsed/>
    <w:rsid w:val="00A2626A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9C87-BF27-469B-9FF8-11DA33A7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biljana.toljic</dc:creator>
  <cp:lastModifiedBy>biljana.toljic</cp:lastModifiedBy>
  <cp:revision>16</cp:revision>
  <cp:lastPrinted>2013-12-12T10:13:00Z</cp:lastPrinted>
  <dcterms:created xsi:type="dcterms:W3CDTF">2013-12-10T08:51:00Z</dcterms:created>
  <dcterms:modified xsi:type="dcterms:W3CDTF">2013-12-12T11:23:00Z</dcterms:modified>
</cp:coreProperties>
</file>